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4A108" w14:textId="70D3A762" w:rsidR="00D961AF" w:rsidRDefault="00CB3459" w:rsidP="00ED6863">
      <w:pPr>
        <w:spacing w:line="480" w:lineRule="auto"/>
        <w:jc w:val="center"/>
        <w:rPr>
          <w:rFonts w:eastAsiaTheme="minorHAnsi"/>
          <w:b/>
        </w:rPr>
      </w:pPr>
      <w:r>
        <w:rPr>
          <w:rFonts w:eastAsiaTheme="minorHAnsi"/>
          <w:b/>
        </w:rPr>
        <w:t>Impacts to forest recovery, biological legacies and biodiversity r</w:t>
      </w:r>
      <w:r w:rsidR="00092DF9">
        <w:rPr>
          <w:rFonts w:eastAsiaTheme="minorHAnsi"/>
          <w:b/>
        </w:rPr>
        <w:t xml:space="preserve">esulting from </w:t>
      </w:r>
      <w:r>
        <w:rPr>
          <w:rFonts w:eastAsiaTheme="minorHAnsi"/>
          <w:b/>
        </w:rPr>
        <w:t>wind d</w:t>
      </w:r>
      <w:r w:rsidR="00965546" w:rsidRPr="00BE6E73">
        <w:rPr>
          <w:rFonts w:eastAsiaTheme="minorHAnsi"/>
          <w:b/>
        </w:rPr>
        <w:t xml:space="preserve">isturbance </w:t>
      </w:r>
      <w:r w:rsidR="00092DF9">
        <w:rPr>
          <w:rFonts w:eastAsiaTheme="minorHAnsi"/>
          <w:b/>
        </w:rPr>
        <w:t xml:space="preserve">and </w:t>
      </w:r>
      <w:r>
        <w:rPr>
          <w:rFonts w:eastAsiaTheme="minorHAnsi"/>
          <w:b/>
        </w:rPr>
        <w:t>s</w:t>
      </w:r>
      <w:r w:rsidR="00092DF9" w:rsidRPr="00BE6E73">
        <w:rPr>
          <w:rFonts w:eastAsiaTheme="minorHAnsi"/>
          <w:b/>
        </w:rPr>
        <w:t xml:space="preserve">alvage </w:t>
      </w:r>
      <w:r>
        <w:rPr>
          <w:rFonts w:eastAsiaTheme="minorHAnsi"/>
          <w:b/>
        </w:rPr>
        <w:t>harvest</w:t>
      </w:r>
      <w:r w:rsidR="00092DF9" w:rsidRPr="00BE6E73">
        <w:rPr>
          <w:rFonts w:eastAsiaTheme="minorHAnsi"/>
          <w:b/>
        </w:rPr>
        <w:t xml:space="preserve"> </w:t>
      </w:r>
      <w:r w:rsidR="00092DF9">
        <w:rPr>
          <w:rFonts w:eastAsiaTheme="minorHAnsi"/>
          <w:b/>
        </w:rPr>
        <w:t xml:space="preserve">in </w:t>
      </w:r>
      <w:r>
        <w:rPr>
          <w:rFonts w:eastAsiaTheme="minorHAnsi"/>
          <w:b/>
        </w:rPr>
        <w:t>the Northern Forest</w:t>
      </w:r>
    </w:p>
    <w:p w14:paraId="5E8299C7" w14:textId="19651B50" w:rsidR="00D961AF" w:rsidRDefault="00D961AF" w:rsidP="00C3455D">
      <w:pPr>
        <w:spacing w:line="480" w:lineRule="auto"/>
        <w:rPr>
          <w:rFonts w:eastAsiaTheme="minorHAnsi"/>
          <w:b/>
        </w:rPr>
      </w:pPr>
      <w:r>
        <w:rPr>
          <w:rFonts w:eastAsiaTheme="minorHAnsi"/>
          <w:b/>
        </w:rPr>
        <w:t>Abstract</w:t>
      </w:r>
    </w:p>
    <w:p w14:paraId="53525A75" w14:textId="405617EF" w:rsidR="00D961AF" w:rsidRDefault="00092DF9" w:rsidP="008E40B8">
      <w:pPr>
        <w:spacing w:line="480" w:lineRule="auto"/>
        <w:ind w:firstLine="360"/>
        <w:rPr>
          <w:rFonts w:eastAsiaTheme="minorHAnsi"/>
        </w:rPr>
      </w:pPr>
      <w:r>
        <w:rPr>
          <w:rFonts w:eastAsiaTheme="minorHAnsi"/>
        </w:rPr>
        <w:t>Stand-replacing disturbances due to severe weather have historically been rare in the Northern Forest; however, the frequency of extreme storms in the region is expected to increase in the 21</w:t>
      </w:r>
      <w:r w:rsidRPr="00D961AF">
        <w:rPr>
          <w:rFonts w:eastAsiaTheme="minorHAnsi"/>
          <w:vertAlign w:val="superscript"/>
        </w:rPr>
        <w:t>st</w:t>
      </w:r>
      <w:r>
        <w:rPr>
          <w:rFonts w:eastAsiaTheme="minorHAnsi"/>
        </w:rPr>
        <w:t xml:space="preserve"> century.  </w:t>
      </w:r>
      <w:r w:rsidR="004F167F">
        <w:rPr>
          <w:rFonts w:eastAsiaTheme="minorHAnsi"/>
        </w:rPr>
        <w:t>Forests in Chittenden County, Vermont sustained severe tree damage during a 2010 windstorm</w:t>
      </w:r>
      <w:r w:rsidR="00851EC6">
        <w:rPr>
          <w:rFonts w:eastAsiaTheme="minorHAnsi"/>
        </w:rPr>
        <w:t xml:space="preserve"> after which</w:t>
      </w:r>
      <w:r w:rsidR="00ED158D">
        <w:rPr>
          <w:rFonts w:eastAsiaTheme="minorHAnsi"/>
        </w:rPr>
        <w:t xml:space="preserve"> forest managers salvage harvested storm-impacted stands, removing trees blown over or otherwise injured. </w:t>
      </w:r>
      <w:r w:rsidR="00851EC6">
        <w:rPr>
          <w:rFonts w:eastAsiaTheme="minorHAnsi"/>
        </w:rPr>
        <w:t xml:space="preserve"> I propose research to</w:t>
      </w:r>
      <w:r w:rsidR="007C5B91">
        <w:rPr>
          <w:rFonts w:eastAsiaTheme="minorHAnsi"/>
        </w:rPr>
        <w:t xml:space="preserve"> quantify </w:t>
      </w:r>
      <w:r w:rsidR="00992AA7">
        <w:rPr>
          <w:rFonts w:eastAsiaTheme="minorHAnsi"/>
        </w:rPr>
        <w:t>differenc</w:t>
      </w:r>
      <w:r w:rsidR="007C5B91">
        <w:rPr>
          <w:rFonts w:eastAsiaTheme="minorHAnsi"/>
        </w:rPr>
        <w:t xml:space="preserve">es </w:t>
      </w:r>
      <w:r w:rsidR="004F4236">
        <w:rPr>
          <w:rFonts w:eastAsiaTheme="minorHAnsi"/>
        </w:rPr>
        <w:t xml:space="preserve">in forest recovery and biodiversity </w:t>
      </w:r>
      <w:r w:rsidR="00992AA7">
        <w:rPr>
          <w:rFonts w:eastAsiaTheme="minorHAnsi"/>
        </w:rPr>
        <w:t xml:space="preserve">among forests that have not experienced storm-related disturbance, forests </w:t>
      </w:r>
      <w:r w:rsidR="00851EC6">
        <w:rPr>
          <w:rFonts w:eastAsiaTheme="minorHAnsi"/>
        </w:rPr>
        <w:t>that were impacted by the storm</w:t>
      </w:r>
      <w:r w:rsidR="00992AA7">
        <w:rPr>
          <w:rFonts w:eastAsiaTheme="minorHAnsi"/>
        </w:rPr>
        <w:t xml:space="preserve">, and forests where </w:t>
      </w:r>
      <w:r w:rsidR="00CD007B">
        <w:rPr>
          <w:rFonts w:eastAsiaTheme="minorHAnsi"/>
        </w:rPr>
        <w:t xml:space="preserve">salvage harvest followed the </w:t>
      </w:r>
      <w:r>
        <w:rPr>
          <w:rFonts w:eastAsiaTheme="minorHAnsi"/>
        </w:rPr>
        <w:t>windstorm</w:t>
      </w:r>
      <w:r w:rsidR="00992AA7">
        <w:rPr>
          <w:rFonts w:eastAsiaTheme="minorHAnsi"/>
        </w:rPr>
        <w:t>.</w:t>
      </w:r>
      <w:r w:rsidR="007C5B91">
        <w:rPr>
          <w:rFonts w:eastAsiaTheme="minorHAnsi"/>
        </w:rPr>
        <w:t xml:space="preserve"> </w:t>
      </w:r>
      <w:r w:rsidR="00992AA7">
        <w:rPr>
          <w:rFonts w:eastAsiaTheme="minorHAnsi"/>
        </w:rPr>
        <w:t xml:space="preserve">In particular, I will quantify </w:t>
      </w:r>
      <w:r w:rsidR="007C5B91">
        <w:rPr>
          <w:rFonts w:eastAsiaTheme="minorHAnsi"/>
        </w:rPr>
        <w:t>forest recovery</w:t>
      </w:r>
      <w:r w:rsidR="00992AA7">
        <w:rPr>
          <w:rFonts w:eastAsiaTheme="minorHAnsi"/>
        </w:rPr>
        <w:t xml:space="preserve"> by charac</w:t>
      </w:r>
      <w:r w:rsidR="00CD007B">
        <w:rPr>
          <w:rFonts w:eastAsiaTheme="minorHAnsi"/>
        </w:rPr>
        <w:t xml:space="preserve">terizing tree growth, regrowth </w:t>
      </w:r>
      <w:r w:rsidR="00586F55">
        <w:rPr>
          <w:rFonts w:eastAsiaTheme="minorHAnsi"/>
        </w:rPr>
        <w:t xml:space="preserve">and recruitment.  </w:t>
      </w:r>
      <w:r w:rsidR="00586F55" w:rsidRPr="00586F55">
        <w:rPr>
          <w:rFonts w:eastAsiaTheme="minorHAnsi"/>
        </w:rPr>
        <w:t xml:space="preserve"> </w:t>
      </w:r>
      <w:r w:rsidR="00851EC6">
        <w:rPr>
          <w:rFonts w:eastAsiaTheme="minorHAnsi"/>
        </w:rPr>
        <w:t xml:space="preserve">Data on forest succession will be suitable for parameterizing forest growth models predicting timber production after windstorm disturbance and salvage harvest.  </w:t>
      </w:r>
      <w:r w:rsidR="00586F55">
        <w:rPr>
          <w:rFonts w:eastAsiaTheme="minorHAnsi"/>
        </w:rPr>
        <w:t>I will also quantify biological legacies, the remnant living and dead trees that serve as habitat for establishing species, and the processes that provide a template for future ecosystem development</w:t>
      </w:r>
      <w:r w:rsidR="00851EC6">
        <w:rPr>
          <w:rFonts w:eastAsiaTheme="minorHAnsi"/>
        </w:rPr>
        <w:t xml:space="preserve">, in order to sketch the path of forest recovery and the relationship between pre- and post-disturbance ecosystem attributes.  </w:t>
      </w:r>
      <w:r w:rsidR="00992AA7">
        <w:rPr>
          <w:rFonts w:eastAsiaTheme="minorHAnsi"/>
        </w:rPr>
        <w:t>I will also compare</w:t>
      </w:r>
      <w:r w:rsidR="00D52944">
        <w:rPr>
          <w:rFonts w:eastAsiaTheme="minorHAnsi"/>
        </w:rPr>
        <w:t xml:space="preserve"> biodiversity</w:t>
      </w:r>
      <w:r w:rsidR="00992AA7">
        <w:rPr>
          <w:rFonts w:eastAsiaTheme="minorHAnsi"/>
        </w:rPr>
        <w:t xml:space="preserve"> </w:t>
      </w:r>
      <w:r>
        <w:rPr>
          <w:rFonts w:eastAsiaTheme="minorHAnsi"/>
        </w:rPr>
        <w:t>along the no disturbance- windstorm-salvage harvest gradient</w:t>
      </w:r>
      <w:r w:rsidR="00992AA7">
        <w:rPr>
          <w:rFonts w:eastAsiaTheme="minorHAnsi"/>
        </w:rPr>
        <w:t xml:space="preserve"> using plants and grou</w:t>
      </w:r>
      <w:r>
        <w:rPr>
          <w:rFonts w:eastAsiaTheme="minorHAnsi"/>
        </w:rPr>
        <w:t>nd-dwelling insects as indicators of overall local diversity</w:t>
      </w:r>
      <w:r w:rsidR="00D52944">
        <w:rPr>
          <w:rFonts w:eastAsiaTheme="minorHAnsi"/>
        </w:rPr>
        <w:t>.</w:t>
      </w:r>
      <w:r w:rsidR="007C5B91">
        <w:rPr>
          <w:rFonts w:eastAsiaTheme="minorHAnsi"/>
        </w:rPr>
        <w:t xml:space="preserve"> </w:t>
      </w:r>
      <w:r w:rsidR="004F4236">
        <w:rPr>
          <w:rFonts w:eastAsiaTheme="minorHAnsi"/>
        </w:rPr>
        <w:t>These</w:t>
      </w:r>
      <w:r w:rsidR="00992AA7">
        <w:rPr>
          <w:rFonts w:eastAsiaTheme="minorHAnsi"/>
        </w:rPr>
        <w:t xml:space="preserve"> results </w:t>
      </w:r>
      <w:r w:rsidR="004F4236">
        <w:rPr>
          <w:rFonts w:eastAsiaTheme="minorHAnsi"/>
        </w:rPr>
        <w:t xml:space="preserve">will serve </w:t>
      </w:r>
      <w:r w:rsidR="00CD007B">
        <w:rPr>
          <w:rFonts w:eastAsiaTheme="minorHAnsi"/>
        </w:rPr>
        <w:t xml:space="preserve">as a </w:t>
      </w:r>
      <w:r w:rsidR="00992AA7">
        <w:rPr>
          <w:rFonts w:eastAsiaTheme="minorHAnsi"/>
        </w:rPr>
        <w:t xml:space="preserve">test </w:t>
      </w:r>
      <w:r w:rsidR="00CD007B">
        <w:rPr>
          <w:rFonts w:eastAsiaTheme="minorHAnsi"/>
        </w:rPr>
        <w:t xml:space="preserve">of </w:t>
      </w:r>
      <w:r w:rsidR="00992AA7">
        <w:rPr>
          <w:rFonts w:eastAsiaTheme="minorHAnsi"/>
        </w:rPr>
        <w:t xml:space="preserve">the intermediate disturbance hypothesis, which predicts that highest biodiversity </w:t>
      </w:r>
      <w:r w:rsidR="00ED158D">
        <w:rPr>
          <w:rFonts w:eastAsiaTheme="minorHAnsi"/>
        </w:rPr>
        <w:t>results from</w:t>
      </w:r>
      <w:r w:rsidR="00992AA7">
        <w:rPr>
          <w:rFonts w:eastAsiaTheme="minorHAnsi"/>
        </w:rPr>
        <w:t xml:space="preserve"> moderate intensity or frequency </w:t>
      </w:r>
      <w:r w:rsidR="00ED158D">
        <w:rPr>
          <w:rFonts w:eastAsiaTheme="minorHAnsi"/>
        </w:rPr>
        <w:t>ecosystem disruptions</w:t>
      </w:r>
      <w:r w:rsidR="00992AA7">
        <w:rPr>
          <w:rFonts w:eastAsiaTheme="minorHAnsi"/>
        </w:rPr>
        <w:t xml:space="preserve">.  </w:t>
      </w:r>
      <w:r w:rsidR="004F4236">
        <w:rPr>
          <w:rFonts w:eastAsiaTheme="minorHAnsi"/>
        </w:rPr>
        <w:t xml:space="preserve">The products </w:t>
      </w:r>
      <w:r w:rsidR="004F4236">
        <w:rPr>
          <w:rFonts w:eastAsiaTheme="minorHAnsi"/>
        </w:rPr>
        <w:lastRenderedPageBreak/>
        <w:t xml:space="preserve">and outcomes of my proposed research </w:t>
      </w:r>
      <w:r w:rsidR="00851EC6">
        <w:rPr>
          <w:rFonts w:eastAsiaTheme="minorHAnsi"/>
        </w:rPr>
        <w:t>include</w:t>
      </w:r>
      <w:r w:rsidR="004F4236">
        <w:rPr>
          <w:rFonts w:eastAsiaTheme="minorHAnsi"/>
        </w:rPr>
        <w:t xml:space="preserve"> contributions to our understanding of ecosystem response to natural and human disturbances, </w:t>
      </w:r>
      <w:r w:rsidR="00153071">
        <w:rPr>
          <w:rFonts w:eastAsiaTheme="minorHAnsi"/>
        </w:rPr>
        <w:t xml:space="preserve">inputs for regional forest </w:t>
      </w:r>
      <w:r w:rsidR="00851EC6">
        <w:rPr>
          <w:rFonts w:eastAsiaTheme="minorHAnsi"/>
        </w:rPr>
        <w:t>productivity</w:t>
      </w:r>
      <w:r w:rsidR="00153071">
        <w:rPr>
          <w:rFonts w:eastAsiaTheme="minorHAnsi"/>
        </w:rPr>
        <w:t xml:space="preserve"> models, and </w:t>
      </w:r>
      <w:r w:rsidR="004F4236">
        <w:rPr>
          <w:rFonts w:eastAsiaTheme="minorHAnsi"/>
        </w:rPr>
        <w:t xml:space="preserve">practical guidance for </w:t>
      </w:r>
      <w:r w:rsidR="00851EC6">
        <w:rPr>
          <w:rFonts w:eastAsiaTheme="minorHAnsi"/>
        </w:rPr>
        <w:t xml:space="preserve">salvage harvest in </w:t>
      </w:r>
      <w:r w:rsidR="004F4236">
        <w:rPr>
          <w:rFonts w:eastAsiaTheme="minorHAnsi"/>
        </w:rPr>
        <w:t>the Northern Forest</w:t>
      </w:r>
      <w:r w:rsidR="00153071">
        <w:rPr>
          <w:rFonts w:eastAsiaTheme="minorHAnsi"/>
        </w:rPr>
        <w:t>.</w:t>
      </w:r>
    </w:p>
    <w:p w14:paraId="4103A35A" w14:textId="77777777" w:rsidR="00B614C6" w:rsidRPr="00843D18" w:rsidRDefault="00B614C6" w:rsidP="00843D18">
      <w:pPr>
        <w:spacing w:line="480" w:lineRule="auto"/>
        <w:rPr>
          <w:rFonts w:eastAsiaTheme="minorHAnsi"/>
          <w:b/>
        </w:rPr>
      </w:pPr>
      <w:r w:rsidRPr="00843D18">
        <w:rPr>
          <w:rFonts w:eastAsiaTheme="minorHAnsi"/>
          <w:b/>
        </w:rPr>
        <w:t>Justification</w:t>
      </w:r>
    </w:p>
    <w:p w14:paraId="027B9D5F" w14:textId="370D8E81" w:rsidR="005B218F" w:rsidRDefault="00F01660" w:rsidP="00843D18">
      <w:pPr>
        <w:widowControl w:val="0"/>
        <w:autoSpaceDE w:val="0"/>
        <w:autoSpaceDN w:val="0"/>
        <w:adjustRightInd w:val="0"/>
        <w:spacing w:after="240" w:line="480" w:lineRule="auto"/>
        <w:ind w:firstLine="360"/>
        <w:rPr>
          <w:rFonts w:eastAsiaTheme="minorHAnsi"/>
        </w:rPr>
      </w:pPr>
      <w:r w:rsidRPr="00843D18">
        <w:rPr>
          <w:rFonts w:eastAsiaTheme="minorHAnsi"/>
        </w:rPr>
        <w:t xml:space="preserve">Forest ecosystems have evolved adaptations </w:t>
      </w:r>
      <w:r w:rsidR="00843D18" w:rsidRPr="00843D18">
        <w:rPr>
          <w:rFonts w:eastAsiaTheme="minorHAnsi"/>
        </w:rPr>
        <w:t>to</w:t>
      </w:r>
      <w:r w:rsidRPr="00843D18">
        <w:rPr>
          <w:rFonts w:eastAsiaTheme="minorHAnsi"/>
        </w:rPr>
        <w:t xml:space="preserve"> naturally occurring types, frequencies, and intensities of disturbance. However, salvage harvest after natural </w:t>
      </w:r>
      <w:r w:rsidR="00586F55">
        <w:rPr>
          <w:rFonts w:eastAsiaTheme="minorHAnsi"/>
        </w:rPr>
        <w:t>perturbations</w:t>
      </w:r>
      <w:r w:rsidRPr="00843D18">
        <w:rPr>
          <w:rFonts w:eastAsiaTheme="minorHAnsi"/>
        </w:rPr>
        <w:t xml:space="preserve"> results in a second, immediate disturbance</w:t>
      </w:r>
      <w:r w:rsidR="009744EA">
        <w:rPr>
          <w:rFonts w:eastAsiaTheme="minorHAnsi"/>
        </w:rPr>
        <w:t>.  Together the</w:t>
      </w:r>
      <w:r w:rsidRPr="00843D18">
        <w:rPr>
          <w:rFonts w:eastAsiaTheme="minorHAnsi"/>
        </w:rPr>
        <w:t xml:space="preserve"> cumulative severity </w:t>
      </w:r>
      <w:r w:rsidR="009744EA">
        <w:rPr>
          <w:rFonts w:eastAsiaTheme="minorHAnsi"/>
        </w:rPr>
        <w:t xml:space="preserve">of both the natural and human-induced disturbance </w:t>
      </w:r>
      <w:r w:rsidRPr="00843D18">
        <w:rPr>
          <w:rFonts w:eastAsiaTheme="minorHAnsi"/>
        </w:rPr>
        <w:t xml:space="preserve">may be outside the adaptive range of native species and ecosystems. These impacts can be framed as trade-offs between short-term benefits (e.g., </w:t>
      </w:r>
      <w:r w:rsidR="00843D18" w:rsidRPr="00843D18">
        <w:rPr>
          <w:rFonts w:eastAsiaTheme="minorHAnsi"/>
        </w:rPr>
        <w:t xml:space="preserve">the immediate value of salvaged timber, </w:t>
      </w:r>
      <w:r w:rsidRPr="00843D18">
        <w:rPr>
          <w:rFonts w:eastAsiaTheme="minorHAnsi"/>
        </w:rPr>
        <w:t>re</w:t>
      </w:r>
      <w:r w:rsidR="00843D18" w:rsidRPr="00843D18">
        <w:rPr>
          <w:rFonts w:eastAsiaTheme="minorHAnsi"/>
        </w:rPr>
        <w:t>-established recreation access)</w:t>
      </w:r>
      <w:r w:rsidRPr="00843D18">
        <w:rPr>
          <w:rFonts w:eastAsiaTheme="minorHAnsi"/>
        </w:rPr>
        <w:t xml:space="preserve"> and the longer-term </w:t>
      </w:r>
      <w:r w:rsidR="00FB0099">
        <w:rPr>
          <w:rFonts w:eastAsiaTheme="minorHAnsi"/>
        </w:rPr>
        <w:t xml:space="preserve">forest </w:t>
      </w:r>
      <w:r w:rsidRPr="00843D18">
        <w:rPr>
          <w:rFonts w:eastAsiaTheme="minorHAnsi"/>
        </w:rPr>
        <w:t>recovery</w:t>
      </w:r>
      <w:r w:rsidR="00843D18" w:rsidRPr="00843D18">
        <w:rPr>
          <w:rFonts w:eastAsiaTheme="minorHAnsi"/>
        </w:rPr>
        <w:t>.  Forest managers with a range of priorities would benefit from information about the trade-offs inherent in salvage harvest, currently poorly documented</w:t>
      </w:r>
      <w:r w:rsidRPr="00843D18">
        <w:rPr>
          <w:rFonts w:eastAsiaTheme="minorHAnsi"/>
        </w:rPr>
        <w:t xml:space="preserve">. </w:t>
      </w:r>
    </w:p>
    <w:p w14:paraId="31BA5432" w14:textId="5AC4DD0A" w:rsidR="00B614C6" w:rsidRPr="00843D18" w:rsidRDefault="00843D18" w:rsidP="00843D18">
      <w:pPr>
        <w:widowControl w:val="0"/>
        <w:autoSpaceDE w:val="0"/>
        <w:autoSpaceDN w:val="0"/>
        <w:adjustRightInd w:val="0"/>
        <w:spacing w:after="240" w:line="480" w:lineRule="auto"/>
        <w:ind w:firstLine="360"/>
        <w:rPr>
          <w:rFonts w:eastAsiaTheme="minorHAnsi"/>
        </w:rPr>
      </w:pPr>
      <w:r w:rsidRPr="00843D18">
        <w:rPr>
          <w:rFonts w:eastAsiaTheme="minorHAnsi"/>
        </w:rPr>
        <w:t>During the 2010</w:t>
      </w:r>
      <w:r w:rsidR="00F01660" w:rsidRPr="00843D18">
        <w:rPr>
          <w:rFonts w:eastAsiaTheme="minorHAnsi"/>
        </w:rPr>
        <w:t xml:space="preserve"> windstorm </w:t>
      </w:r>
      <w:r w:rsidR="003269E5">
        <w:rPr>
          <w:rFonts w:eastAsiaTheme="minorHAnsi"/>
        </w:rPr>
        <w:t xml:space="preserve">forests in Chittenden, Lamoille and Franklin Counties, </w:t>
      </w:r>
      <w:r w:rsidR="00F01660" w:rsidRPr="00843D18">
        <w:rPr>
          <w:rFonts w:eastAsiaTheme="minorHAnsi"/>
        </w:rPr>
        <w:t>Vermont</w:t>
      </w:r>
      <w:r w:rsidRPr="00843D18">
        <w:rPr>
          <w:rFonts w:eastAsiaTheme="minorHAnsi"/>
        </w:rPr>
        <w:t xml:space="preserve"> </w:t>
      </w:r>
      <w:r w:rsidR="003269E5">
        <w:rPr>
          <w:rFonts w:eastAsiaTheme="minorHAnsi"/>
        </w:rPr>
        <w:t>were subject to severe wind damage (“blowdown” hereafter)</w:t>
      </w:r>
      <w:r w:rsidR="00F01660" w:rsidRPr="00843D18">
        <w:rPr>
          <w:rFonts w:eastAsiaTheme="minorHAnsi"/>
        </w:rPr>
        <w:t xml:space="preserve"> ranging from a few scattered trees to nearly 50 cumulative acres on a single parcel. Many </w:t>
      </w:r>
      <w:r w:rsidRPr="00843D18">
        <w:rPr>
          <w:rFonts w:eastAsiaTheme="minorHAnsi"/>
        </w:rPr>
        <w:t>blowdown</w:t>
      </w:r>
      <w:r w:rsidR="003269E5">
        <w:rPr>
          <w:rFonts w:eastAsiaTheme="minorHAnsi"/>
        </w:rPr>
        <w:t>s</w:t>
      </w:r>
      <w:r w:rsidR="00F01660" w:rsidRPr="00843D18">
        <w:rPr>
          <w:rFonts w:eastAsiaTheme="minorHAnsi"/>
        </w:rPr>
        <w:t xml:space="preserve"> were salvag</w:t>
      </w:r>
      <w:r w:rsidR="00586F55">
        <w:rPr>
          <w:rFonts w:eastAsiaTheme="minorHAnsi"/>
        </w:rPr>
        <w:t>e harvest</w:t>
      </w:r>
      <w:r w:rsidR="00F01660" w:rsidRPr="00843D18">
        <w:rPr>
          <w:rFonts w:eastAsiaTheme="minorHAnsi"/>
        </w:rPr>
        <w:t xml:space="preserve">ed without an understanding of either </w:t>
      </w:r>
      <w:r w:rsidRPr="00843D18">
        <w:rPr>
          <w:rFonts w:eastAsiaTheme="minorHAnsi"/>
        </w:rPr>
        <w:t>longer-term</w:t>
      </w:r>
      <w:r w:rsidR="00F01660" w:rsidRPr="00843D18">
        <w:rPr>
          <w:rFonts w:eastAsiaTheme="minorHAnsi"/>
        </w:rPr>
        <w:t xml:space="preserve"> economic or ecological implications. In this proposed research, I will analyze the impact of salvage harvest </w:t>
      </w:r>
      <w:r w:rsidR="005B218F">
        <w:rPr>
          <w:rFonts w:eastAsiaTheme="minorHAnsi"/>
        </w:rPr>
        <w:t>post-</w:t>
      </w:r>
      <w:r w:rsidR="003269E5">
        <w:rPr>
          <w:rFonts w:eastAsiaTheme="minorHAnsi"/>
        </w:rPr>
        <w:t>windstorm</w:t>
      </w:r>
      <w:r w:rsidR="005B218F">
        <w:rPr>
          <w:rFonts w:eastAsiaTheme="minorHAnsi"/>
        </w:rPr>
        <w:t xml:space="preserve"> </w:t>
      </w:r>
      <w:r w:rsidR="00F01660" w:rsidRPr="00843D18">
        <w:rPr>
          <w:rFonts w:eastAsiaTheme="minorHAnsi"/>
        </w:rPr>
        <w:t xml:space="preserve">on future </w:t>
      </w:r>
      <w:r w:rsidR="00586F55">
        <w:rPr>
          <w:rFonts w:eastAsiaTheme="minorHAnsi"/>
        </w:rPr>
        <w:t>forest development and</w:t>
      </w:r>
      <w:r w:rsidRPr="00843D18">
        <w:rPr>
          <w:rFonts w:eastAsiaTheme="minorHAnsi"/>
        </w:rPr>
        <w:t xml:space="preserve"> biodiversity.</w:t>
      </w:r>
      <w:r w:rsidR="00F01660" w:rsidRPr="00843D18">
        <w:rPr>
          <w:rFonts w:eastAsiaTheme="minorHAnsi"/>
        </w:rPr>
        <w:t xml:space="preserve"> </w:t>
      </w:r>
    </w:p>
    <w:p w14:paraId="5E8ABAB8" w14:textId="439E79FA" w:rsidR="00C3455D" w:rsidRPr="003F07CC" w:rsidRDefault="00C3455D" w:rsidP="00C3455D">
      <w:pPr>
        <w:spacing w:line="480" w:lineRule="auto"/>
        <w:rPr>
          <w:rFonts w:eastAsiaTheme="minorHAnsi"/>
          <w:b/>
        </w:rPr>
      </w:pPr>
      <w:r>
        <w:rPr>
          <w:rFonts w:eastAsiaTheme="minorHAnsi"/>
          <w:b/>
        </w:rPr>
        <w:t>Introduction</w:t>
      </w:r>
    </w:p>
    <w:p w14:paraId="0FA2272D" w14:textId="7909CD2B" w:rsidR="0082471E" w:rsidRDefault="00914294" w:rsidP="008E40B8">
      <w:pPr>
        <w:spacing w:line="480" w:lineRule="auto"/>
        <w:ind w:firstLine="360"/>
      </w:pPr>
      <w:r w:rsidRPr="008E40B8">
        <w:rPr>
          <w:rFonts w:eastAsiaTheme="minorHAnsi"/>
        </w:rPr>
        <w:t>A</w:t>
      </w:r>
      <w:r w:rsidR="00555CFD" w:rsidRPr="008E40B8">
        <w:rPr>
          <w:rFonts w:eastAsiaTheme="minorHAnsi"/>
        </w:rPr>
        <w:t xml:space="preserve"> December 2010 windstorm </w:t>
      </w:r>
      <w:r w:rsidR="00623927">
        <w:rPr>
          <w:rFonts w:eastAsiaTheme="minorHAnsi"/>
        </w:rPr>
        <w:t>blew</w:t>
      </w:r>
      <w:r w:rsidR="00555CFD" w:rsidRPr="008E40B8">
        <w:rPr>
          <w:rFonts w:eastAsiaTheme="minorHAnsi"/>
        </w:rPr>
        <w:t xml:space="preserve"> </w:t>
      </w:r>
      <w:r w:rsidRPr="008E40B8">
        <w:rPr>
          <w:rFonts w:eastAsiaTheme="minorHAnsi"/>
        </w:rPr>
        <w:t>into Vermont</w:t>
      </w:r>
      <w:r w:rsidR="00555CFD" w:rsidRPr="008E40B8">
        <w:rPr>
          <w:rFonts w:eastAsiaTheme="minorHAnsi"/>
        </w:rPr>
        <w:t xml:space="preserve"> </w:t>
      </w:r>
      <w:r w:rsidRPr="008E40B8">
        <w:rPr>
          <w:rFonts w:eastAsiaTheme="minorHAnsi"/>
        </w:rPr>
        <w:t xml:space="preserve">from the southwest </w:t>
      </w:r>
      <w:r w:rsidR="00555CFD" w:rsidRPr="008E40B8">
        <w:rPr>
          <w:rFonts w:eastAsiaTheme="minorHAnsi"/>
        </w:rPr>
        <w:t>and</w:t>
      </w:r>
      <w:r w:rsidR="00555CFD" w:rsidRPr="00555CFD">
        <w:t xml:space="preserve"> swelled with gusts</w:t>
      </w:r>
      <w:r w:rsidR="00B614C6">
        <w:t xml:space="preserve"> over 16</w:t>
      </w:r>
      <w:r>
        <w:t xml:space="preserve">0 </w:t>
      </w:r>
      <w:r w:rsidR="00B614C6">
        <w:t>k</w:t>
      </w:r>
      <w:r w:rsidR="007B4F25">
        <w:t>m</w:t>
      </w:r>
      <w:r>
        <w:t>h across the high</w:t>
      </w:r>
      <w:r w:rsidR="00555CFD" w:rsidRPr="00555CFD">
        <w:t xml:space="preserve"> peaks</w:t>
      </w:r>
      <w:r>
        <w:t xml:space="preserve"> of the Green Mountains</w:t>
      </w:r>
      <w:r w:rsidR="00555CFD" w:rsidRPr="00555CFD">
        <w:t xml:space="preserve">.  </w:t>
      </w:r>
      <w:r>
        <w:t>In forests across Chittenden County patche</w:t>
      </w:r>
      <w:r w:rsidR="00912054">
        <w:t xml:space="preserve">s of mature canopy as large as </w:t>
      </w:r>
      <w:r w:rsidR="00B614C6">
        <w:t>20</w:t>
      </w:r>
      <w:r>
        <w:t xml:space="preserve"> </w:t>
      </w:r>
      <w:r w:rsidR="00B614C6">
        <w:t>hecta</w:t>
      </w:r>
      <w:r>
        <w:t xml:space="preserve">res fell in the onslaught of wind.  </w:t>
      </w:r>
      <w:r w:rsidR="00B614C6">
        <w:t xml:space="preserve">Windstorms including </w:t>
      </w:r>
      <w:r w:rsidR="0082471E">
        <w:t>derecho</w:t>
      </w:r>
      <w:r w:rsidR="00B614C6">
        <w:t xml:space="preserve">s like </w:t>
      </w:r>
      <w:r w:rsidR="00F85D12">
        <w:t>this one</w:t>
      </w:r>
      <w:r w:rsidR="00B614C6">
        <w:t>,</w:t>
      </w:r>
      <w:r w:rsidR="0082471E">
        <w:t xml:space="preserve"> tornadoes and downbursts are major vectors of disturbance in the Northern Forest an</w:t>
      </w:r>
      <w:r w:rsidR="00C36AF7">
        <w:t>d are direct results</w:t>
      </w:r>
      <w:r w:rsidR="00F267E4">
        <w:t xml:space="preserve"> of</w:t>
      </w:r>
      <w:r w:rsidR="00C36AF7">
        <w:t xml:space="preserve"> large-</w:t>
      </w:r>
      <w:r w:rsidR="0082471E">
        <w:t>scale climate change (Dale et al. 2001).</w:t>
      </w:r>
      <w:r w:rsidR="00912054">
        <w:t xml:space="preserve">  </w:t>
      </w:r>
      <w:r w:rsidR="00497D12">
        <w:t>Windstorms are important disturbance events in the Northern Forest, where stand-replacing events (e.g. forest fire, insect outbreak) are rare.  Resulting damage may include h</w:t>
      </w:r>
      <w:r w:rsidR="00B614C6">
        <w:t>igh mortality of</w:t>
      </w:r>
      <w:r w:rsidR="00497D12">
        <w:t xml:space="preserve"> mature tre</w:t>
      </w:r>
      <w:r w:rsidR="00B614C6">
        <w:t>es</w:t>
      </w:r>
      <w:r w:rsidR="00497D12">
        <w:t>, canopy</w:t>
      </w:r>
      <w:r w:rsidR="00D505B9">
        <w:t xml:space="preserve"> gaps</w:t>
      </w:r>
      <w:r w:rsidR="00497D12">
        <w:t xml:space="preserve">, reductions in tree density and size structure, and </w:t>
      </w:r>
      <w:r w:rsidR="00497D12" w:rsidRPr="00D505B9">
        <w:t xml:space="preserve">changes in </w:t>
      </w:r>
      <w:r w:rsidR="00D505B9">
        <w:t>local habitat</w:t>
      </w:r>
      <w:r w:rsidR="00497D12" w:rsidRPr="00D505B9">
        <w:t xml:space="preserve"> conditions</w:t>
      </w:r>
      <w:r w:rsidR="00497D12">
        <w:t xml:space="preserve"> (Dale et al. 2001).</w:t>
      </w:r>
      <w:r w:rsidR="00745AC8">
        <w:t xml:space="preserve">  </w:t>
      </w:r>
    </w:p>
    <w:p w14:paraId="16AEBB12" w14:textId="77777777" w:rsidR="00E808C1" w:rsidRDefault="0019762A" w:rsidP="009E7F27">
      <w:pPr>
        <w:spacing w:line="480" w:lineRule="auto"/>
        <w:ind w:firstLine="360"/>
      </w:pPr>
      <w:r>
        <w:t xml:space="preserve">Salvage logging differs from “green” logging in four important ways:  </w:t>
      </w:r>
      <w:r w:rsidR="00D505B9">
        <w:t xml:space="preserve">1) </w:t>
      </w:r>
      <w:r>
        <w:t xml:space="preserve">Plants and animals </w:t>
      </w:r>
      <w:r w:rsidR="00623927">
        <w:t>are</w:t>
      </w:r>
      <w:r>
        <w:t xml:space="preserve"> </w:t>
      </w:r>
      <w:r w:rsidR="00623927">
        <w:t xml:space="preserve">likely </w:t>
      </w:r>
      <w:r>
        <w:t xml:space="preserve">already stressed prior to the </w:t>
      </w:r>
      <w:r w:rsidR="00623927">
        <w:t xml:space="preserve">salvage </w:t>
      </w:r>
      <w:r>
        <w:t xml:space="preserve">operation due the abnormal conditions that precipitated the logging operation (e.g. extremely saturated soils, burnt soils), </w:t>
      </w:r>
      <w:r w:rsidR="00D505B9">
        <w:t xml:space="preserve">2) </w:t>
      </w:r>
      <w:r>
        <w:t xml:space="preserve">logging conditions </w:t>
      </w:r>
      <w:r w:rsidR="00623927">
        <w:t>are</w:t>
      </w:r>
      <w:r>
        <w:t xml:space="preserve"> less than optimal for minimizing collateral damage during the operation, </w:t>
      </w:r>
      <w:r w:rsidR="00D505B9">
        <w:t xml:space="preserve">3) </w:t>
      </w:r>
      <w:r w:rsidR="00623927">
        <w:t xml:space="preserve">salvage might include removal of </w:t>
      </w:r>
      <w:r>
        <w:t xml:space="preserve">trees that are uncommon in the landscape (e.g. hollow trunks, large piles of deadfall), and </w:t>
      </w:r>
      <w:r w:rsidR="00D505B9">
        <w:t>4)</w:t>
      </w:r>
      <w:r w:rsidR="006C657C">
        <w:t xml:space="preserve"> </w:t>
      </w:r>
      <w:r w:rsidR="00623927">
        <w:t xml:space="preserve">salvage operations might not comply with normal Best Management Practices guidelines or silivicultural prescriptions </w:t>
      </w:r>
      <w:r>
        <w:t>(Lindenmayer et al. 2008).</w:t>
      </w:r>
      <w:r w:rsidR="00F95FE3">
        <w:t xml:space="preserve">  </w:t>
      </w:r>
    </w:p>
    <w:p w14:paraId="2295E393" w14:textId="47606299" w:rsidR="0017790F" w:rsidRDefault="009113EF" w:rsidP="009E7F27">
      <w:pPr>
        <w:spacing w:line="480" w:lineRule="auto"/>
        <w:ind w:firstLine="360"/>
      </w:pPr>
      <w:r>
        <w:t xml:space="preserve">The impacts of salvage logging on biota </w:t>
      </w:r>
      <w:r w:rsidR="000D2943">
        <w:t>are</w:t>
      </w:r>
      <w:r>
        <w:t xml:space="preserve"> variable; researchers have reported negative and positive responses </w:t>
      </w:r>
      <w:r w:rsidR="00D505B9">
        <w:t>of</w:t>
      </w:r>
      <w:r>
        <w:t xml:space="preserve"> </w:t>
      </w:r>
      <w:r w:rsidR="00D505B9">
        <w:t xml:space="preserve">microbial assemblages, plants, </w:t>
      </w:r>
      <w:r>
        <w:t xml:space="preserve">birds, </w:t>
      </w:r>
      <w:r w:rsidR="00D505B9">
        <w:t xml:space="preserve">and mammals </w:t>
      </w:r>
      <w:r>
        <w:t xml:space="preserve">to salvage harvest across a range of forest types, and disturbance frequencies and intensities (Lindenmayer et al. 2008).  </w:t>
      </w:r>
      <w:r w:rsidR="00D505B9">
        <w:t>Removing</w:t>
      </w:r>
      <w:r w:rsidR="00E3417C">
        <w:t xml:space="preserve"> </w:t>
      </w:r>
      <w:r w:rsidR="00D505B9">
        <w:t xml:space="preserve">standing and fallen trees </w:t>
      </w:r>
      <w:r w:rsidR="00E3417C">
        <w:t>may have important impli</w:t>
      </w:r>
      <w:r w:rsidR="00D505B9">
        <w:t xml:space="preserve">cations for stand regeneration and </w:t>
      </w:r>
      <w:r w:rsidR="00E3417C">
        <w:t>the likelihood of post-disturbance fire (Donato et al</w:t>
      </w:r>
      <w:r w:rsidR="00D505B9">
        <w:t>.</w:t>
      </w:r>
      <w:r w:rsidR="00E3417C">
        <w:t xml:space="preserve"> 2</w:t>
      </w:r>
      <w:r w:rsidR="00D505B9">
        <w:t xml:space="preserve">006, </w:t>
      </w:r>
      <w:r w:rsidR="00E3417C">
        <w:t xml:space="preserve">Lindenmayer et al. 2008).  </w:t>
      </w:r>
      <w:r>
        <w:t xml:space="preserve">In the face of increasingly frequent and/or intense forest disturbances, managers will benefit from scenario planning and decision support tools that explicitly factor in such changes in disturbance history (Lindenmayer et al. 2008).  </w:t>
      </w:r>
    </w:p>
    <w:p w14:paraId="10231322" w14:textId="1AA7071A" w:rsidR="005B6A46" w:rsidRDefault="005B6A46" w:rsidP="00132688">
      <w:pPr>
        <w:spacing w:line="480" w:lineRule="auto"/>
        <w:ind w:firstLine="360"/>
      </w:pPr>
      <w:r w:rsidRPr="00E95E80">
        <w:t xml:space="preserve">In </w:t>
      </w:r>
      <w:r>
        <w:t xml:space="preserve">the Northern Forest </w:t>
      </w:r>
      <w:r w:rsidR="000D2943">
        <w:t>land</w:t>
      </w:r>
      <w:r w:rsidRPr="00E95E80">
        <w:t xml:space="preserve"> </w:t>
      </w:r>
      <w:r>
        <w:t>managers (hereafter, managers)</w:t>
      </w:r>
      <w:r w:rsidRPr="00E95E80">
        <w:t xml:space="preserve"> balance</w:t>
      </w:r>
      <w:r>
        <w:t xml:space="preserve"> multiple</w:t>
      </w:r>
      <w:r w:rsidRPr="00E95E80">
        <w:t xml:space="preserve"> potentially competing</w:t>
      </w:r>
      <w:r>
        <w:t>, non-compatible</w:t>
      </w:r>
      <w:r w:rsidRPr="00E95E80">
        <w:t xml:space="preserve"> goals</w:t>
      </w:r>
      <w:r>
        <w:t xml:space="preserve"> for their woodlands.  For example, </w:t>
      </w:r>
      <w:r w:rsidR="005B218F">
        <w:t>opt</w:t>
      </w:r>
      <w:r>
        <w:t xml:space="preserve">imizing carbon sequestration and biodiversity may preclude simultaneous management for </w:t>
      </w:r>
      <w:r w:rsidR="005B218F">
        <w:t xml:space="preserve">maximizing </w:t>
      </w:r>
      <w:r>
        <w:t>timber production (</w:t>
      </w:r>
      <w:r w:rsidRPr="00132688">
        <w:t>see Schwenk et al. 2012).  Frequently</w:t>
      </w:r>
      <w:r>
        <w:t>, these trade-offs are implicit or informal, and are not accompanied by data</w:t>
      </w:r>
      <w:r w:rsidR="005B218F">
        <w:t xml:space="preserve"> collection</w:t>
      </w:r>
      <w:r>
        <w:t xml:space="preserve"> to capture their magnitude, direction, or ultimate impact on forest functions such as carbon sequestration, primary productivity, and aesthetic value.  </w:t>
      </w:r>
    </w:p>
    <w:p w14:paraId="2CA1C4D0" w14:textId="3E942BAD" w:rsidR="005B6A46" w:rsidRDefault="005B6A46" w:rsidP="00912054">
      <w:pPr>
        <w:spacing w:line="480" w:lineRule="auto"/>
        <w:ind w:firstLine="360"/>
      </w:pPr>
      <w:r>
        <w:t xml:space="preserve">Research to date has not recorded the preferences of managers (Markowski-Lindsay </w:t>
      </w:r>
      <w:r w:rsidRPr="0017790F">
        <w:t>et al.</w:t>
      </w:r>
      <w:r>
        <w:t xml:space="preserve"> 2012), but rather has focused on the outcomes of management in terms of changes in forest production</w:t>
      </w:r>
      <w:r w:rsidR="002A455F">
        <w:t xml:space="preserve"> (</w:t>
      </w:r>
      <w:r w:rsidR="000D6AE8">
        <w:t>D’Amato et al. 2011</w:t>
      </w:r>
      <w:r w:rsidR="002A455F">
        <w:t>)</w:t>
      </w:r>
      <w:r>
        <w:t xml:space="preserve">.  While these data illustrate how policy and decisions impact ecological functions, they do not inform the decision-making process or clearly connect the priorities </w:t>
      </w:r>
      <w:r w:rsidR="00F26D1E">
        <w:t xml:space="preserve">and actions </w:t>
      </w:r>
      <w:r>
        <w:t xml:space="preserve">of managers with outcomes that impact human wellbeing at meaningful scales. </w:t>
      </w:r>
    </w:p>
    <w:p w14:paraId="0DC1552D" w14:textId="56343168" w:rsidR="00CA1E88" w:rsidRDefault="00E57106" w:rsidP="008E40B8">
      <w:pPr>
        <w:spacing w:line="480" w:lineRule="auto"/>
        <w:ind w:firstLine="360"/>
      </w:pPr>
      <w:r>
        <w:t>In</w:t>
      </w:r>
      <w:r w:rsidR="00B3006E">
        <w:t xml:space="preserve"> the absence of </w:t>
      </w:r>
      <w:r>
        <w:t>external</w:t>
      </w:r>
      <w:r w:rsidR="00B3006E">
        <w:t xml:space="preserve"> forces, forest</w:t>
      </w:r>
      <w:r>
        <w:t xml:space="preserve"> ecosystems achieve</w:t>
      </w:r>
      <w:r w:rsidR="00CA1E88">
        <w:t xml:space="preserve"> equilibrium,</w:t>
      </w:r>
      <w:r w:rsidR="000F1A77">
        <w:t xml:space="preserve"> a </w:t>
      </w:r>
      <w:r w:rsidR="004670B1">
        <w:t xml:space="preserve">stable state of low </w:t>
      </w:r>
      <w:r>
        <w:t xml:space="preserve">species </w:t>
      </w:r>
      <w:r w:rsidR="004670B1">
        <w:t>diversity</w:t>
      </w:r>
      <w:r w:rsidR="009923BB">
        <w:t xml:space="preserve">, </w:t>
      </w:r>
      <w:r>
        <w:t xml:space="preserve">maintained by species characteristics that </w:t>
      </w:r>
      <w:r w:rsidR="009923BB">
        <w:t xml:space="preserve">limit or </w:t>
      </w:r>
      <w:r>
        <w:t xml:space="preserve">prevent </w:t>
      </w:r>
      <w:r w:rsidR="009923BB">
        <w:t>the establishment of other species</w:t>
      </w:r>
      <w:r w:rsidR="00B3006E">
        <w:t xml:space="preserve"> (Connell 1978).</w:t>
      </w:r>
      <w:r w:rsidR="004670B1">
        <w:t xml:space="preserve"> </w:t>
      </w:r>
      <w:r w:rsidR="00CA1E88">
        <w:t xml:space="preserve"> </w:t>
      </w:r>
      <w:r w:rsidR="004670B1">
        <w:t xml:space="preserve">However, observed high levels of biodiversity </w:t>
      </w:r>
      <w:r w:rsidR="008272FA">
        <w:t>in ecosystems that are not subject to frequent or in</w:t>
      </w:r>
      <w:r w:rsidR="00FD11DF">
        <w:t xml:space="preserve">tense disturbances </w:t>
      </w:r>
      <w:r w:rsidR="004670B1">
        <w:t>see</w:t>
      </w:r>
      <w:r w:rsidR="000D2943">
        <w:t>m to belie this model</w:t>
      </w:r>
      <w:r w:rsidR="004670B1">
        <w:t>.  The intermediate disturbance hypothesis (IDH) is one attempt to reconcile persistent high biodiversity</w:t>
      </w:r>
      <w:r w:rsidR="009923BB">
        <w:t xml:space="preserve"> with the competitive exclusion theory</w:t>
      </w:r>
      <w:r w:rsidR="004670B1">
        <w:t xml:space="preserve">.  The IDH </w:t>
      </w:r>
      <w:r w:rsidR="0087130A">
        <w:t xml:space="preserve">suggests that high biodiversity is the result of </w:t>
      </w:r>
      <w:r w:rsidR="002B454E">
        <w:t xml:space="preserve">either infrequent, </w:t>
      </w:r>
      <w:r w:rsidR="00077DCC">
        <w:t>severely damaging</w:t>
      </w:r>
      <w:r w:rsidR="002B454E">
        <w:t xml:space="preserve"> disturbances (e.g. wildfire) or frequent less-severe disturbance</w:t>
      </w:r>
      <w:r w:rsidR="00077DCC">
        <w:t>s</w:t>
      </w:r>
      <w:r w:rsidR="002B454E">
        <w:t xml:space="preserve"> (e.g. grazing) (</w:t>
      </w:r>
      <w:r w:rsidR="000F1A77">
        <w:t>Grime 1973</w:t>
      </w:r>
      <w:r w:rsidR="0087130A">
        <w:t>).</w:t>
      </w:r>
      <w:r w:rsidR="008D2D23">
        <w:t xml:space="preserve">  When disturbances are infrequent or not severe species that are highly competitive will achieve dense populations that exclude less competitive species</w:t>
      </w:r>
      <w:r w:rsidR="00810951">
        <w:t xml:space="preserve"> (Grime 1973)</w:t>
      </w:r>
      <w:r w:rsidR="008D2D23">
        <w:t>.  If disturbances are of moderate frequency or intensity, the vigor of highly competitive species is reduced, resources become available to less competitive species, and biodiversity reaches a maximum</w:t>
      </w:r>
      <w:r w:rsidR="00810951">
        <w:t xml:space="preserve"> (Grime 1973)</w:t>
      </w:r>
      <w:r w:rsidR="008D2D23">
        <w:t xml:space="preserve">.  At high levels of disturbance frequency or intensity, biodiversity is low, as fewer species </w:t>
      </w:r>
      <w:r w:rsidR="00810951">
        <w:t>have adapted characteristics to survive or</w:t>
      </w:r>
      <w:r w:rsidR="008D2D23">
        <w:t xml:space="preserve"> quickly </w:t>
      </w:r>
      <w:r w:rsidR="00810951">
        <w:t xml:space="preserve">colonize resources </w:t>
      </w:r>
      <w:r w:rsidR="008D2D23">
        <w:t>post-disturbance</w:t>
      </w:r>
      <w:r w:rsidR="00810951">
        <w:t xml:space="preserve"> (Grime 1973)</w:t>
      </w:r>
      <w:r w:rsidR="008D2D23">
        <w:t>.</w:t>
      </w:r>
    </w:p>
    <w:p w14:paraId="3D627DA6" w14:textId="77777777" w:rsidR="00912054" w:rsidRDefault="00912054" w:rsidP="008E40B8">
      <w:pPr>
        <w:spacing w:line="480" w:lineRule="auto"/>
        <w:ind w:firstLine="360"/>
      </w:pPr>
      <w:r>
        <w:t>Ecosystem disturbances that follow in quick succession may result in compounded impacts when disrupted processes fail to recover from one event before the next occurs (Dale et al. 2001).  These compounded impacts may cause an ecosystem to enter a new long-term state (Dale et al. 2001).  The pathway of recovery from severe disturbance to stable condition has not been widely documented in the Northern Forest.</w:t>
      </w:r>
    </w:p>
    <w:p w14:paraId="407EF71F" w14:textId="6389D9D5" w:rsidR="001F36AA" w:rsidRDefault="001F36AA" w:rsidP="008E40B8">
      <w:pPr>
        <w:spacing w:line="480" w:lineRule="auto"/>
        <w:ind w:firstLine="360"/>
      </w:pPr>
      <w:r>
        <w:t>Everham and Brokaw (1996) outline four potential pathways for forest recovery following wind disturbance:  Regrowth, recruitment, release, or repression. Trees that survive a disturbance and continue to grow contribute to regrowth (Everham and Brokaw 1996).  This type of recovery includes stump sprouting, growth of remaining canopy trees (damaged or undamaged), and encroachment of neighboring trees established pre-disturbance.  Everham and Brokaw (1996) define recruitment as the establishment of seedlings, particularly of early successional, shade-intolerant species within disturbed patches.  Release is the rapid growth of understory trees, whether of dominant canopy or sub canopy species, remaining following the elimination of the overstory by the disturbance event (Everham and Brokaw 1996).  Forests disturbed by wind events may also undergo a period of repression when herbaceous plants (e.g. vines) or heavy litter suppress tree regrowth and recruitment (Everham and Brokaw 1996).</w:t>
      </w:r>
      <w:r w:rsidRPr="009A25DB">
        <w:t xml:space="preserve"> </w:t>
      </w:r>
      <w:r w:rsidR="00F267E4">
        <w:t>I</w:t>
      </w:r>
      <w:r>
        <w:t xml:space="preserve"> will characterize recovery in forest stands disturbed by the </w:t>
      </w:r>
      <w:r w:rsidR="008E40B8">
        <w:t>windstorm and salvage harvest</w:t>
      </w:r>
      <w:r>
        <w:t>, as described below.</w:t>
      </w:r>
    </w:p>
    <w:p w14:paraId="5118D35A" w14:textId="7366198D" w:rsidR="00F267E4" w:rsidRDefault="00F267E4" w:rsidP="00F267E4">
      <w:pPr>
        <w:spacing w:line="480" w:lineRule="auto"/>
        <w:ind w:firstLine="360"/>
      </w:pPr>
      <w:r>
        <w:t xml:space="preserve">I will employ bioindicator monitoring as defined by McGeoch (1998):  the use of information about populations of observable taxa, termed “bioindicators”, selected for their sensitivity to abiotic and biotic environmental change, their propensity to reflect impacts of environmental change, and their tendency to track with the diversity of the larger biological community (McGeoch 1998).  In particular, bioindicators in my study will be chosen in order to elucidate the impacts of windstorms and salvage harvesting on biota, and to predict biodiversity </w:t>
      </w:r>
      <w:r w:rsidR="00F55A16">
        <w:t xml:space="preserve">disturbance intensity </w:t>
      </w:r>
      <w:r>
        <w:t xml:space="preserve">(sensu McGeoch 1998).  </w:t>
      </w:r>
    </w:p>
    <w:p w14:paraId="2DF42C87" w14:textId="6C254BE8" w:rsidR="003A73EA" w:rsidRDefault="003A73EA" w:rsidP="00E808C1">
      <w:pPr>
        <w:spacing w:line="480" w:lineRule="auto"/>
        <w:ind w:firstLine="360"/>
      </w:pPr>
      <w:r>
        <w:t>Previous research on salvage harvesting has been criticized for failing to include disturbed, un-salvaged and undisturbed, unsalvaged control sites, a lack of pre-disturbance data for salvaged sites, limited replication, failure to quantify the severity of the disturbance or document conditions between the time of disturbance and salvage harvest (Lindenmayer et al. 2008).</w:t>
      </w:r>
      <w:r w:rsidR="00E808C1" w:rsidRPr="00E808C1">
        <w:t xml:space="preserve"> </w:t>
      </w:r>
      <w:r w:rsidR="00E808C1">
        <w:t xml:space="preserve">The results and impacts of salvage logging post-fire have been studied </w:t>
      </w:r>
      <w:r w:rsidR="00E808C1" w:rsidRPr="009E7F27">
        <w:t>(Beschta et al</w:t>
      </w:r>
      <w:r w:rsidR="00E808C1">
        <w:t>.</w:t>
      </w:r>
      <w:r w:rsidR="00E808C1" w:rsidRPr="009E7F27">
        <w:t xml:space="preserve"> 1995, 2004, McIver and Starr 2000, 2001, Kotliar et al</w:t>
      </w:r>
      <w:r w:rsidR="00E808C1">
        <w:t>.</w:t>
      </w:r>
      <w:r w:rsidR="00E808C1" w:rsidRPr="009E7F27">
        <w:t xml:space="preserve"> 2002, Karr et al. 2004),</w:t>
      </w:r>
      <w:r w:rsidR="00E808C1">
        <w:t xml:space="preserve"> but remain an area of investigation and debate.  Less research has focused on salvage harvesting following windstorms (Lindenmayer et al. 2008).  </w:t>
      </w:r>
    </w:p>
    <w:p w14:paraId="010139A7" w14:textId="0DCCFAF1" w:rsidR="0017790F" w:rsidRPr="0017790F" w:rsidRDefault="0017790F" w:rsidP="0017790F">
      <w:pPr>
        <w:spacing w:line="480" w:lineRule="auto"/>
        <w:ind w:firstLine="360"/>
      </w:pPr>
      <w:r>
        <w:t>The purpose of this study is t</w:t>
      </w:r>
      <w:r w:rsidRPr="003F07CC">
        <w:t xml:space="preserve">o quantify differences in (a) </w:t>
      </w:r>
      <w:r>
        <w:t>undamaged forest stands (hereafter control sites)</w:t>
      </w:r>
      <w:r w:rsidRPr="003F07CC">
        <w:t xml:space="preserve"> (b) </w:t>
      </w:r>
      <w:r>
        <w:t>stands damaged by the windstorm</w:t>
      </w:r>
      <w:r w:rsidRPr="003F07CC">
        <w:t xml:space="preserve"> </w:t>
      </w:r>
      <w:r>
        <w:t xml:space="preserve">(hereafter </w:t>
      </w:r>
      <w:r w:rsidRPr="003F07CC">
        <w:t>blowdown</w:t>
      </w:r>
      <w:r>
        <w:t xml:space="preserve"> sites)</w:t>
      </w:r>
      <w:r w:rsidRPr="003F07CC">
        <w:t xml:space="preserve">, </w:t>
      </w:r>
      <w:r>
        <w:t xml:space="preserve">and (c) </w:t>
      </w:r>
      <w:r w:rsidRPr="003F07CC">
        <w:t>blowdown</w:t>
      </w:r>
      <w:r>
        <w:t xml:space="preserve"> and a range of salvage harvest intensities (hereafter harvested sites).  Specifically, the study will quantify differences among these three site types in terms of forest recovery and biodiversity.  </w:t>
      </w:r>
    </w:p>
    <w:p w14:paraId="3EA11F85" w14:textId="77777777" w:rsidR="003F07CC" w:rsidRDefault="00DA717C" w:rsidP="00C3455D">
      <w:pPr>
        <w:spacing w:line="480" w:lineRule="auto"/>
      </w:pPr>
      <w:r w:rsidRPr="00C3455D">
        <w:rPr>
          <w:rFonts w:eastAsiaTheme="minorHAnsi"/>
          <w:b/>
        </w:rPr>
        <w:t>Methods</w:t>
      </w:r>
    </w:p>
    <w:p w14:paraId="2313F8C5" w14:textId="10097EFC" w:rsidR="00C36AF7" w:rsidRDefault="001923B7" w:rsidP="008E40B8">
      <w:pPr>
        <w:spacing w:line="480" w:lineRule="auto"/>
        <w:ind w:firstLine="360"/>
      </w:pPr>
      <w:r>
        <w:t>Fifteen forest</w:t>
      </w:r>
      <w:r w:rsidR="00BD0ABA">
        <w:t>ed</w:t>
      </w:r>
      <w:r>
        <w:t xml:space="preserve"> </w:t>
      </w:r>
      <w:r w:rsidR="00BD0ABA">
        <w:t>properties</w:t>
      </w:r>
      <w:r>
        <w:t xml:space="preserve"> in Chittenden County, Vermont will </w:t>
      </w:r>
      <w:r w:rsidR="00D25F38">
        <w:t>provide</w:t>
      </w:r>
      <w:r>
        <w:t xml:space="preserve"> </w:t>
      </w:r>
      <w:r w:rsidR="00E0613E">
        <w:t>study 2</w:t>
      </w:r>
      <w:r w:rsidR="009113EF">
        <w:t>0</w:t>
      </w:r>
      <w:r w:rsidR="00BD0ABA">
        <w:t xml:space="preserve"> field </w:t>
      </w:r>
      <w:r w:rsidR="003269E5">
        <w:t>sites</w:t>
      </w:r>
      <w:r w:rsidR="00E0613E">
        <w:t xml:space="preserve"> ranging</w:t>
      </w:r>
      <w:r>
        <w:t xml:space="preserve"> from seven to 50 acres, and have sustained varying intensities of windstorm damage and salvage </w:t>
      </w:r>
      <w:r w:rsidR="00D25F38">
        <w:t>harvest</w:t>
      </w:r>
      <w:r>
        <w:t xml:space="preserve"> (</w:t>
      </w:r>
      <w:r w:rsidR="00E0613E">
        <w:t>Figure</w:t>
      </w:r>
      <w:r>
        <w:t xml:space="preserve"> 1).</w:t>
      </w:r>
      <w:r w:rsidR="00E0613E">
        <w:t xml:space="preserve">  Research began in the fall of 2012 and is expected to conclude in the spring on 2015 (Table 1).</w:t>
      </w:r>
      <w:r w:rsidR="009A7779">
        <w:t xml:space="preserve">  The expected total budget for the project is $XX (Table 2).</w:t>
      </w:r>
    </w:p>
    <w:p w14:paraId="51262D0C" w14:textId="16F2058B" w:rsidR="00A836DA" w:rsidRPr="00A836DA" w:rsidRDefault="00A836DA" w:rsidP="00A836DA">
      <w:pPr>
        <w:spacing w:line="480" w:lineRule="auto"/>
        <w:rPr>
          <w:u w:val="single"/>
        </w:rPr>
      </w:pPr>
      <w:r w:rsidRPr="00A836DA">
        <w:rPr>
          <w:u w:val="single"/>
        </w:rPr>
        <w:t>Site characteristics</w:t>
      </w:r>
    </w:p>
    <w:p w14:paraId="49963E2C" w14:textId="6533C907" w:rsidR="005B218F" w:rsidRDefault="003269E5" w:rsidP="008E40B8">
      <w:pPr>
        <w:spacing w:line="480" w:lineRule="auto"/>
        <w:ind w:firstLine="360"/>
      </w:pPr>
      <w:r>
        <w:t xml:space="preserve">Windstorm </w:t>
      </w:r>
      <w:r w:rsidR="005B218F">
        <w:t xml:space="preserve">damage is known to vary with not only storm intensity, but also site characteristics including silviculture history and tree root depth (Dale et al. 2001). </w:t>
      </w:r>
      <w:r w:rsidR="00010AD8">
        <w:t xml:space="preserve">Certain </w:t>
      </w:r>
      <w:r w:rsidR="00D72EDC">
        <w:t>stand characteristics may be causal factors in stand susceptibility to wind damage, and subsequent forest recovery</w:t>
      </w:r>
      <w:r w:rsidR="005B218F">
        <w:t xml:space="preserve"> </w:t>
      </w:r>
      <w:r w:rsidR="00D72EDC">
        <w:t xml:space="preserve">and biodiversity.  </w:t>
      </w:r>
      <w:r w:rsidR="00F267E4">
        <w:t>I</w:t>
      </w:r>
      <w:r w:rsidR="003951FD">
        <w:t xml:space="preserve"> will characterize each blowdown and harvested study site</w:t>
      </w:r>
      <w:r w:rsidR="00A836DA">
        <w:t xml:space="preserve"> by measuring the area disturbed</w:t>
      </w:r>
      <w:r w:rsidR="00D72EDC">
        <w:t xml:space="preserve"> and t</w:t>
      </w:r>
      <w:r w:rsidR="003951FD">
        <w:t xml:space="preserve">he length of the boundary between the disturbed area and surrounding unaffected forest, </w:t>
      </w:r>
      <w:r w:rsidR="00D72EDC">
        <w:t xml:space="preserve">by </w:t>
      </w:r>
      <w:r w:rsidR="003951FD">
        <w:t xml:space="preserve">quantifying the degree </w:t>
      </w:r>
      <w:r w:rsidR="00D72EDC">
        <w:t xml:space="preserve">of </w:t>
      </w:r>
      <w:r w:rsidR="003951FD">
        <w:t xml:space="preserve">spatio-temporal isolation, and mapping the shape </w:t>
      </w:r>
      <w:r w:rsidR="00010AD8">
        <w:t xml:space="preserve">and location </w:t>
      </w:r>
      <w:r w:rsidR="003951FD">
        <w:t xml:space="preserve">of the area </w:t>
      </w:r>
      <w:r w:rsidR="00D72EDC">
        <w:t>using GIS (see Didham 1997</w:t>
      </w:r>
      <w:r w:rsidR="00D601E1">
        <w:t xml:space="preserve"> in Rainio and Niemel</w:t>
      </w:r>
      <w:r w:rsidR="00D601E1" w:rsidRPr="00A836DA">
        <w:t>ä</w:t>
      </w:r>
      <w:r w:rsidR="00D601E1">
        <w:t xml:space="preserve"> 2003</w:t>
      </w:r>
      <w:r w:rsidR="00D72EDC">
        <w:t xml:space="preserve">).  </w:t>
      </w:r>
    </w:p>
    <w:p w14:paraId="4B1AD02A" w14:textId="34E4CC08" w:rsidR="005B218F" w:rsidRDefault="00D72EDC" w:rsidP="008E40B8">
      <w:pPr>
        <w:spacing w:line="480" w:lineRule="auto"/>
        <w:ind w:firstLine="360"/>
      </w:pPr>
      <w:r>
        <w:t xml:space="preserve">In addition, </w:t>
      </w:r>
      <w:r w:rsidR="00F267E4">
        <w:t>I</w:t>
      </w:r>
      <w:r>
        <w:t xml:space="preserve"> will document </w:t>
      </w:r>
      <w:r w:rsidR="00E808C1">
        <w:t xml:space="preserve">available </w:t>
      </w:r>
      <w:r>
        <w:t>silvicultural history, as prior management</w:t>
      </w:r>
      <w:r w:rsidR="00D25F38">
        <w:t xml:space="preserve"> (e.g. selective thinning)</w:t>
      </w:r>
      <w:r>
        <w:t xml:space="preserve"> may have predisposed sites to wind damage and may explain variation in forest recovery, </w:t>
      </w:r>
      <w:r w:rsidR="00B803BB">
        <w:t>biological legacies</w:t>
      </w:r>
      <w:r>
        <w:t xml:space="preserve"> and biodiversity.  For </w:t>
      </w:r>
      <w:r w:rsidR="00E808C1">
        <w:t>salvage-harvested</w:t>
      </w:r>
      <w:r>
        <w:t xml:space="preserve"> sites, </w:t>
      </w:r>
      <w:r w:rsidR="00F267E4">
        <w:t>I</w:t>
      </w:r>
      <w:r>
        <w:t xml:space="preserve"> will also document dates of </w:t>
      </w:r>
      <w:r w:rsidR="00B803BB">
        <w:t xml:space="preserve">salvage </w:t>
      </w:r>
      <w:r>
        <w:t>harvest</w:t>
      </w:r>
      <w:r w:rsidR="00D25F38">
        <w:t xml:space="preserve">, and equipment used in logging (e.g. skidder vs. forwarder, feller-buncher vs. sawyers).  </w:t>
      </w:r>
    </w:p>
    <w:p w14:paraId="1A240E89" w14:textId="2893322E" w:rsidR="00D25F38" w:rsidRDefault="00F26D1E" w:rsidP="008E40B8">
      <w:pPr>
        <w:spacing w:line="480" w:lineRule="auto"/>
        <w:ind w:firstLine="360"/>
      </w:pPr>
      <w:r>
        <w:t xml:space="preserve">I will also document differences among sites in terms of their surficial geology, which may impact both susceptibility to </w:t>
      </w:r>
      <w:r w:rsidR="003269E5">
        <w:t>windstorm</w:t>
      </w:r>
      <w:r>
        <w:t xml:space="preserve"> damage and subsequent forest ecosystem compositional change.  </w:t>
      </w:r>
      <w:r w:rsidR="00D25F38">
        <w:t>Control sites will be strategically locat</w:t>
      </w:r>
      <w:r w:rsidR="00010AD8">
        <w:t xml:space="preserve">ed in stands similar in area </w:t>
      </w:r>
      <w:r w:rsidR="00D25F38">
        <w:t>and near blowdown and harvested sites.</w:t>
      </w:r>
    </w:p>
    <w:p w14:paraId="5BBAE5CB" w14:textId="76CEBA9E" w:rsidR="00117853" w:rsidRDefault="00F267E4" w:rsidP="008E40B8">
      <w:pPr>
        <w:widowControl w:val="0"/>
        <w:autoSpaceDE w:val="0"/>
        <w:autoSpaceDN w:val="0"/>
        <w:adjustRightInd w:val="0"/>
        <w:spacing w:after="240" w:line="480" w:lineRule="auto"/>
        <w:ind w:firstLine="360"/>
      </w:pPr>
      <w:r>
        <w:t>I</w:t>
      </w:r>
      <w:r w:rsidR="00024C9E">
        <w:t xml:space="preserve"> will mon</w:t>
      </w:r>
      <w:r w:rsidR="00B841A0">
        <w:t>itor hourly temperature at</w:t>
      </w:r>
      <w:r w:rsidR="00024C9E">
        <w:t xml:space="preserve"> the center of each </w:t>
      </w:r>
      <w:r w:rsidR="00E808C1">
        <w:t xml:space="preserve">site </w:t>
      </w:r>
      <w:r w:rsidR="00024C9E">
        <w:t>using t</w:t>
      </w:r>
      <w:r w:rsidR="00117853">
        <w:t>wo sets of two</w:t>
      </w:r>
      <w:r w:rsidR="00723CB6" w:rsidRPr="00654BBD">
        <w:t xml:space="preserve"> iButtons</w:t>
      </w:r>
      <w:r w:rsidR="00723CB6" w:rsidRPr="00723CB6">
        <w:t xml:space="preserve"> (Dallas Semiconductor Corporation – model DS1921G)</w:t>
      </w:r>
      <w:r w:rsidR="004B2138" w:rsidRPr="004B2138">
        <w:t xml:space="preserve"> </w:t>
      </w:r>
      <w:r w:rsidR="00E0613E">
        <w:t>(Fig. 2</w:t>
      </w:r>
      <w:r w:rsidR="004B2138">
        <w:t xml:space="preserve">).  </w:t>
      </w:r>
      <w:r>
        <w:t>I</w:t>
      </w:r>
      <w:r w:rsidR="00024C9E">
        <w:t xml:space="preserve"> will seal the iButtons </w:t>
      </w:r>
      <w:r w:rsidR="004B2138">
        <w:t xml:space="preserve">in plastic bags and attach them to posts, one pair </w:t>
      </w:r>
      <w:r w:rsidR="00B841A0">
        <w:t>at ground level and</w:t>
      </w:r>
      <w:r w:rsidR="004B2138">
        <w:t xml:space="preserve"> the other at one </w:t>
      </w:r>
      <w:r w:rsidR="00010AD8">
        <w:t xml:space="preserve">meter above ground level. </w:t>
      </w:r>
      <w:r w:rsidR="004B2138">
        <w:t xml:space="preserve"> </w:t>
      </w:r>
      <w:r w:rsidR="00723CB6" w:rsidRPr="00723CB6">
        <w:t xml:space="preserve">Every six months </w:t>
      </w:r>
      <w:r>
        <w:t>I</w:t>
      </w:r>
      <w:r w:rsidR="004B2138">
        <w:t xml:space="preserve"> will collect the iButtons and bring them </w:t>
      </w:r>
      <w:r w:rsidR="00723CB6" w:rsidRPr="00723CB6">
        <w:t>to the Forest Ecosystem Heal</w:t>
      </w:r>
      <w:r w:rsidR="004B2138">
        <w:t>th Laboratory at UVM, download the data, repair them as needed, and re-deploy them</w:t>
      </w:r>
      <w:r w:rsidR="00723CB6" w:rsidRPr="00723CB6">
        <w:t xml:space="preserve">. </w:t>
      </w:r>
    </w:p>
    <w:p w14:paraId="683FCE6F" w14:textId="2E4FD26D" w:rsidR="008E2150" w:rsidRDefault="00F267E4" w:rsidP="008E40B8">
      <w:pPr>
        <w:spacing w:line="480" w:lineRule="auto"/>
        <w:ind w:firstLine="360"/>
      </w:pPr>
      <w:r>
        <w:t>I</w:t>
      </w:r>
      <w:r w:rsidR="008E2150">
        <w:t xml:space="preserve"> will establish </w:t>
      </w:r>
      <w:r w:rsidR="009113EF">
        <w:t>field-sampling</w:t>
      </w:r>
      <w:r w:rsidR="008E2150">
        <w:t xml:space="preserve"> plots similarly across </w:t>
      </w:r>
      <w:r w:rsidR="006F276E">
        <w:t>all</w:t>
      </w:r>
      <w:r w:rsidR="008E2150">
        <w:t xml:space="preserve"> </w:t>
      </w:r>
      <w:r w:rsidR="00F07649">
        <w:t xml:space="preserve">sites </w:t>
      </w:r>
      <w:r w:rsidR="008E2150">
        <w:t xml:space="preserve">(Fig. 2).  </w:t>
      </w:r>
      <w:r w:rsidR="006F276E">
        <w:t xml:space="preserve">Using GPS units I will map </w:t>
      </w:r>
      <w:r w:rsidR="00AA5E08">
        <w:t>four</w:t>
      </w:r>
      <w:r w:rsidR="008E2150">
        <w:t xml:space="preserve"> transects </w:t>
      </w:r>
      <w:r w:rsidR="006F276E">
        <w:t>a</w:t>
      </w:r>
      <w:r w:rsidR="00AA5E08">
        <w:t>t</w:t>
      </w:r>
      <w:r w:rsidR="008E2150">
        <w:t xml:space="preserve"> each site, </w:t>
      </w:r>
      <w:r w:rsidR="00AA5E08">
        <w:t>two</w:t>
      </w:r>
      <w:r w:rsidR="00AC69CF">
        <w:t xml:space="preserve"> </w:t>
      </w:r>
      <w:r w:rsidR="006F276E">
        <w:t>along the longest axis of the blowdown/salvage harvest area</w:t>
      </w:r>
      <w:r w:rsidR="00AA5E08">
        <w:t xml:space="preserve">, and meeting at the estimated center of the site.  Two transects will span the width of the blowdown, oriented at a </w:t>
      </w:r>
      <w:r w:rsidR="006F276E">
        <w:t>90 degree angle</w:t>
      </w:r>
      <w:r w:rsidR="00AC69CF">
        <w:t xml:space="preserve"> </w:t>
      </w:r>
      <w:r w:rsidR="00AA5E08">
        <w:t>and originating from</w:t>
      </w:r>
      <w:r w:rsidR="00AC69CF">
        <w:t xml:space="preserve"> the </w:t>
      </w:r>
      <w:r w:rsidR="00F72F25">
        <w:t xml:space="preserve">estimated </w:t>
      </w:r>
      <w:r w:rsidR="00AC69CF">
        <w:t xml:space="preserve">center </w:t>
      </w:r>
      <w:r w:rsidR="008E2150">
        <w:t>of the site (Fi</w:t>
      </w:r>
      <w:r w:rsidR="006F276E">
        <w:t>g. 2)</w:t>
      </w:r>
      <w:r w:rsidR="004B2138">
        <w:t xml:space="preserve">.  </w:t>
      </w:r>
      <w:r w:rsidR="006F276E">
        <w:t xml:space="preserve">Field flagging will mark sampling points </w:t>
      </w:r>
      <w:r w:rsidR="00F07649">
        <w:t xml:space="preserve">(Fig. 2).  </w:t>
      </w:r>
    </w:p>
    <w:p w14:paraId="6459D202" w14:textId="2D5F025B" w:rsidR="005173AC" w:rsidRDefault="005173AC" w:rsidP="00144404">
      <w:pPr>
        <w:spacing w:line="480" w:lineRule="auto"/>
        <w:rPr>
          <w:u w:val="single"/>
        </w:rPr>
      </w:pPr>
      <w:r>
        <w:rPr>
          <w:u w:val="single"/>
        </w:rPr>
        <w:t>Disturbance index</w:t>
      </w:r>
    </w:p>
    <w:p w14:paraId="64DA7FA0" w14:textId="4CEF5388" w:rsidR="005173AC" w:rsidRPr="005173AC" w:rsidRDefault="005173AC" w:rsidP="005B218F">
      <w:pPr>
        <w:spacing w:line="480" w:lineRule="auto"/>
        <w:ind w:firstLine="360"/>
      </w:pPr>
      <w:r>
        <w:t xml:space="preserve">In order to compare the outcomes of </w:t>
      </w:r>
      <w:r w:rsidR="003269E5">
        <w:t>windstorm disturbance</w:t>
      </w:r>
      <w:r>
        <w:t xml:space="preserve"> and salvage harvest among sites that have experienced these </w:t>
      </w:r>
      <w:r w:rsidR="00715E92">
        <w:t xml:space="preserve">disturbances to </w:t>
      </w:r>
      <w:r>
        <w:t>varying inten</w:t>
      </w:r>
      <w:r w:rsidR="00715E92">
        <w:t xml:space="preserve">sities, I will develop an index factoring in the percent canopy closure within the blowdown, relative to that of neighboring stands, the season of the salvage harvest, the time elapsed between the </w:t>
      </w:r>
      <w:r w:rsidR="003269E5">
        <w:t>windstorm</w:t>
      </w:r>
      <w:r w:rsidR="00715E92">
        <w:t xml:space="preserve"> and harvest, the harvest equipment used,</w:t>
      </w:r>
      <w:r w:rsidR="005B218F">
        <w:t xml:space="preserve"> the total length of skid trail</w:t>
      </w:r>
      <w:r w:rsidR="00715E92">
        <w:t xml:space="preserve">s and haul roads, and the </w:t>
      </w:r>
      <w:r w:rsidR="005B218F">
        <w:t>proportion</w:t>
      </w:r>
      <w:r w:rsidR="00715E92">
        <w:t>s of recent cut and broken stumps.</w:t>
      </w:r>
    </w:p>
    <w:p w14:paraId="16AAFEDD" w14:textId="56970976" w:rsidR="00144404" w:rsidRPr="00C3455D" w:rsidRDefault="00144404" w:rsidP="00144404">
      <w:pPr>
        <w:spacing w:line="480" w:lineRule="auto"/>
        <w:rPr>
          <w:u w:val="single"/>
        </w:rPr>
      </w:pPr>
      <w:r w:rsidRPr="00C3455D">
        <w:rPr>
          <w:u w:val="single"/>
        </w:rPr>
        <w:t>Forest Recovery</w:t>
      </w:r>
    </w:p>
    <w:p w14:paraId="03837ABE" w14:textId="153321AD" w:rsidR="005D5D02" w:rsidRDefault="00F267E4" w:rsidP="008E40B8">
      <w:pPr>
        <w:spacing w:line="480" w:lineRule="auto"/>
        <w:ind w:firstLine="360"/>
      </w:pPr>
      <w:r>
        <w:t>I</w:t>
      </w:r>
      <w:r w:rsidR="005D5D02">
        <w:t xml:space="preserve"> will measure impacts to forest by measuring structural damage and compositional change (Everham and Brokaw 1996).  </w:t>
      </w:r>
      <w:r w:rsidR="00912488">
        <w:t>Structural damage will be quantified as the difference between pre- and post-</w:t>
      </w:r>
      <w:r w:rsidR="003269E5">
        <w:t>windstorm/salvage harvest</w:t>
      </w:r>
      <w:r w:rsidR="00912488">
        <w:t xml:space="preserve"> basal area </w:t>
      </w:r>
      <w:r w:rsidR="00B35A38">
        <w:t>(m</w:t>
      </w:r>
      <w:r w:rsidR="00B35A38" w:rsidRPr="00B35A38">
        <w:rPr>
          <w:vertAlign w:val="superscript"/>
        </w:rPr>
        <w:t>2</w:t>
      </w:r>
      <w:r w:rsidR="00B35A38">
        <w:t>/ha)</w:t>
      </w:r>
      <w:r w:rsidR="00B841A0">
        <w:t xml:space="preserve"> (Everham and Brokaw 1996), based on live tree diameter at breast height (DBH, 1.4 m above ground surface) measured according to convention</w:t>
      </w:r>
      <w:r w:rsidR="00912488">
        <w:t xml:space="preserve">. </w:t>
      </w:r>
      <w:r w:rsidR="00B35A38">
        <w:t xml:space="preserve"> </w:t>
      </w:r>
      <w:r w:rsidR="00912488">
        <w:t>Compositional change will be measured as percent mortality</w:t>
      </w:r>
      <w:r w:rsidR="00B35A38">
        <w:t xml:space="preserve"> </w:t>
      </w:r>
      <w:r w:rsidR="00912488">
        <w:t xml:space="preserve">or the change in </w:t>
      </w:r>
      <w:r w:rsidR="00B35A38">
        <w:t xml:space="preserve">the number of live trees </w:t>
      </w:r>
      <w:r w:rsidR="00010AD8">
        <w:t xml:space="preserve">(trees/ha by species) </w:t>
      </w:r>
      <w:r w:rsidR="00B35A38">
        <w:t>pre- and post-</w:t>
      </w:r>
      <w:r w:rsidR="003269E5">
        <w:t xml:space="preserve">windstorm/salvage </w:t>
      </w:r>
      <w:r w:rsidR="006B358B">
        <w:t>harvest (</w:t>
      </w:r>
      <w:r w:rsidR="00B35A38">
        <w:t>Everham and Brokaw 1996).  Pre-</w:t>
      </w:r>
      <w:r w:rsidR="003269E5">
        <w:t>windstorm/salvage harvest</w:t>
      </w:r>
      <w:r w:rsidR="00B35A38">
        <w:t xml:space="preserve"> basal area and composition will be estimat</w:t>
      </w:r>
      <w:r w:rsidR="00E64033">
        <w:t>ed based on remaining stumps</w:t>
      </w:r>
      <w:r w:rsidR="00D8110B">
        <w:t xml:space="preserve"> (Quigley 1954)</w:t>
      </w:r>
      <w:r w:rsidR="004B2138">
        <w:t>.</w:t>
      </w:r>
      <w:r w:rsidR="00E64033">
        <w:t xml:space="preserve">  </w:t>
      </w:r>
      <w:r>
        <w:t>I</w:t>
      </w:r>
      <w:r w:rsidR="00E64033">
        <w:t xml:space="preserve"> will</w:t>
      </w:r>
      <w:r w:rsidR="00487542">
        <w:t xml:space="preserve"> exhaustively inventory</w:t>
      </w:r>
      <w:r w:rsidR="00E64033">
        <w:t xml:space="preserve"> p</w:t>
      </w:r>
      <w:r w:rsidR="00B35A38">
        <w:t>ost-</w:t>
      </w:r>
      <w:r w:rsidR="006B358B">
        <w:t>windstorm</w:t>
      </w:r>
      <w:r w:rsidR="003269E5">
        <w:t>/salvage harvest</w:t>
      </w:r>
      <w:r w:rsidR="00B35A38">
        <w:t xml:space="preserve"> basal area and composition </w:t>
      </w:r>
      <w:r w:rsidR="00954774">
        <w:t xml:space="preserve">of </w:t>
      </w:r>
      <w:r w:rsidR="00E64033">
        <w:t>live standing trees (</w:t>
      </w:r>
      <w:r w:rsidR="00B841A0">
        <w:t>DBH</w:t>
      </w:r>
      <w:r w:rsidR="00E64033">
        <w:t>&gt;10 cm) and saplings</w:t>
      </w:r>
      <w:r w:rsidR="00487542">
        <w:t xml:space="preserve"> (2.5 cm&gt;</w:t>
      </w:r>
      <w:r w:rsidR="00B841A0">
        <w:t>DBH</w:t>
      </w:r>
      <w:r w:rsidR="00487542">
        <w:t xml:space="preserve">&lt;10 cm) in the field. </w:t>
      </w:r>
      <w:r>
        <w:t>I</w:t>
      </w:r>
      <w:r w:rsidR="00E64033">
        <w:t xml:space="preserve"> will employ the point-quarter method </w:t>
      </w:r>
      <w:r w:rsidR="00375A69">
        <w:t xml:space="preserve">to sample uprooted or snapped off trees </w:t>
      </w:r>
      <w:r w:rsidR="00E64033">
        <w:t>(Mueller-Dombois and Ellenberg 1974)</w:t>
      </w:r>
      <w:r w:rsidR="00B35A38">
        <w:t>.</w:t>
      </w:r>
    </w:p>
    <w:p w14:paraId="7ECE2813" w14:textId="02E24D94" w:rsidR="00333B7B" w:rsidRDefault="00F267E4" w:rsidP="008E40B8">
      <w:pPr>
        <w:spacing w:line="480" w:lineRule="auto"/>
        <w:ind w:firstLine="360"/>
      </w:pPr>
      <w:r>
        <w:t>I</w:t>
      </w:r>
      <w:r w:rsidR="00E64033">
        <w:t xml:space="preserve"> will measure tree regeneration (i.e. seedlings), shrub and herbaceous plant diversity</w:t>
      </w:r>
      <w:r w:rsidR="007344B7">
        <w:t xml:space="preserve"> and invasive plant </w:t>
      </w:r>
      <w:r w:rsidR="00AA5E08">
        <w:t>prevalence</w:t>
      </w:r>
      <w:r w:rsidR="007344B7">
        <w:t xml:space="preserve"> by</w:t>
      </w:r>
      <w:r w:rsidR="00AA5E08">
        <w:t xml:space="preserve"> estimating the percent of vegetation ground cover attributable to each species present within</w:t>
      </w:r>
      <w:r w:rsidR="007344B7">
        <w:t xml:space="preserve"> </w:t>
      </w:r>
      <w:r w:rsidR="00AA5E08">
        <w:t>eight</w:t>
      </w:r>
      <w:r w:rsidR="00723CB6">
        <w:t xml:space="preserve"> </w:t>
      </w:r>
      <w:r w:rsidR="00F72F25">
        <w:t>one meter-</w:t>
      </w:r>
      <w:r w:rsidR="00C05B2B">
        <w:t xml:space="preserve">diameter </w:t>
      </w:r>
      <w:r w:rsidR="00F72F25">
        <w:t xml:space="preserve">circular </w:t>
      </w:r>
      <w:r w:rsidR="00C05B2B">
        <w:t>plots</w:t>
      </w:r>
      <w:r w:rsidR="00AA5E08">
        <w:t xml:space="preserve">.  At </w:t>
      </w:r>
      <w:r w:rsidR="00F72F25">
        <w:t>one-quarter and three-quarters of the distance of each transect from the blowdown edge to the approximated center</w:t>
      </w:r>
      <w:r w:rsidR="00C05B2B">
        <w:t xml:space="preserve"> from </w:t>
      </w:r>
      <w:r w:rsidR="00396183">
        <w:t xml:space="preserve">each sampling </w:t>
      </w:r>
      <w:r w:rsidR="00AA5E08">
        <w:t>plot, I will temporarily establish a vegetation survey plot by tossing a one-meter diameter hoop three to five meters from the transect in random directions</w:t>
      </w:r>
      <w:r w:rsidR="006924B6">
        <w:t xml:space="preserve"> </w:t>
      </w:r>
      <w:r w:rsidR="007344B7">
        <w:t>(</w:t>
      </w:r>
      <w:r w:rsidR="00AA5E08">
        <w:t xml:space="preserve">similar to </w:t>
      </w:r>
      <w:r w:rsidR="007344B7">
        <w:t xml:space="preserve">Palik and Kastendick 2009).  </w:t>
      </w:r>
    </w:p>
    <w:p w14:paraId="0A5264CA" w14:textId="067CEBC6" w:rsidR="00021333" w:rsidRPr="00A60764" w:rsidRDefault="000D6AE8" w:rsidP="000D4282">
      <w:pPr>
        <w:spacing w:line="480" w:lineRule="auto"/>
        <w:rPr>
          <w:u w:val="single"/>
        </w:rPr>
      </w:pPr>
      <w:r>
        <w:rPr>
          <w:u w:val="single"/>
        </w:rPr>
        <w:t>Biological legacies</w:t>
      </w:r>
    </w:p>
    <w:p w14:paraId="23D0EABE" w14:textId="769474F4" w:rsidR="004F0B61" w:rsidRDefault="00E0613E" w:rsidP="00412DF0">
      <w:pPr>
        <w:spacing w:line="480" w:lineRule="auto"/>
        <w:ind w:firstLine="360"/>
      </w:pPr>
      <w:r>
        <w:t>In addition to standing live and dead trees, I will quantify c</w:t>
      </w:r>
      <w:r w:rsidR="0020039C">
        <w:t>oarse woody debris</w:t>
      </w:r>
      <w:r w:rsidR="005B218F">
        <w:t xml:space="preserve"> (CWD)</w:t>
      </w:r>
      <w:r w:rsidR="00E149FA">
        <w:t>, including fallen boles, branches, tops, and natural an</w:t>
      </w:r>
      <w:r w:rsidR="00180E26">
        <w:t>d</w:t>
      </w:r>
      <w:r w:rsidR="00E149FA">
        <w:t xml:space="preserve"> cut stumps, </w:t>
      </w:r>
      <w:r w:rsidR="00AA5E08">
        <w:t>at four 10-meter radius sample plots per site, centered at the mid point of each transect</w:t>
      </w:r>
      <w:r w:rsidR="00E149FA">
        <w:t xml:space="preserve">.  For every piece </w:t>
      </w:r>
      <w:r w:rsidR="00F267E4">
        <w:t>I</w:t>
      </w:r>
      <w:r w:rsidR="00E149FA">
        <w:t xml:space="preserve"> will record species (when recognizable), decal class (Table </w:t>
      </w:r>
      <w:r w:rsidR="009A7779">
        <w:t>3</w:t>
      </w:r>
      <w:r w:rsidR="00180E26">
        <w:t>)</w:t>
      </w:r>
      <w:r w:rsidR="00E149FA">
        <w:t xml:space="preserve">, and origin (as in Goodburn and Lorimer 1998). </w:t>
      </w:r>
      <w:r w:rsidR="00180E26">
        <w:t xml:space="preserve">  </w:t>
      </w:r>
      <w:r w:rsidR="00F267E4">
        <w:t>I</w:t>
      </w:r>
      <w:r w:rsidR="00180E26">
        <w:t xml:space="preserve"> will calculate CWD volume by summing the volume of each piece greater than </w:t>
      </w:r>
      <w:r w:rsidR="004A1C87">
        <w:t>five</w:t>
      </w:r>
      <w:r w:rsidR="00180E26">
        <w:t xml:space="preserve"> cm </w:t>
      </w:r>
      <w:r w:rsidR="00380F05">
        <w:t>in diameter, using models described by previous researchers (</w:t>
      </w:r>
      <w:r w:rsidR="00D135A8">
        <w:t>Fraver et al. 2007)</w:t>
      </w:r>
      <w:r w:rsidR="00380F05">
        <w:t xml:space="preserve">; </w:t>
      </w:r>
      <w:r w:rsidR="00F267E4">
        <w:t>I</w:t>
      </w:r>
      <w:r w:rsidR="00380F05">
        <w:t xml:space="preserve"> will determine which model most accurately describes </w:t>
      </w:r>
      <w:r w:rsidR="00F267E4">
        <w:t>my</w:t>
      </w:r>
      <w:r w:rsidR="00380F05">
        <w:t xml:space="preserve"> field conditions</w:t>
      </w:r>
      <w:r w:rsidR="00180E26">
        <w:t xml:space="preserve">. </w:t>
      </w:r>
      <w:r w:rsidR="0056726F">
        <w:t xml:space="preserve"> </w:t>
      </w:r>
      <w:r w:rsidR="004F0B61">
        <w:t>Hollow portions of logs and stumps will be subtracted using similar measurements (Goodburn and Lorimer 1998).</w:t>
      </w:r>
      <w:r w:rsidR="00412DF0">
        <w:t xml:space="preserve"> </w:t>
      </w:r>
    </w:p>
    <w:p w14:paraId="1737DCE1" w14:textId="42A6568C" w:rsidR="003F07CC" w:rsidRPr="00D25F38" w:rsidRDefault="00D25F38" w:rsidP="00D25F38">
      <w:pPr>
        <w:spacing w:line="480" w:lineRule="auto"/>
        <w:rPr>
          <w:u w:val="single"/>
        </w:rPr>
      </w:pPr>
      <w:r w:rsidRPr="00D25F38">
        <w:rPr>
          <w:u w:val="single"/>
        </w:rPr>
        <w:t>Biodiversity</w:t>
      </w:r>
    </w:p>
    <w:p w14:paraId="1AC97EFA" w14:textId="659FB8D2" w:rsidR="003D433E" w:rsidRDefault="00CC37B4" w:rsidP="008E40B8">
      <w:pPr>
        <w:spacing w:line="480" w:lineRule="auto"/>
        <w:ind w:firstLine="360"/>
      </w:pPr>
      <w:r>
        <w:t>Terrestrial insects have been widely used as bioindicators</w:t>
      </w:r>
      <w:r w:rsidR="00BF04DB">
        <w:t xml:space="preserve"> (McGeoch 1998)</w:t>
      </w:r>
      <w:r w:rsidR="005B218F">
        <w:t>.  C</w:t>
      </w:r>
      <w:r w:rsidR="00833F51">
        <w:t xml:space="preserve">arabids have been shown to accurately reflect diversity of other species </w:t>
      </w:r>
      <w:r w:rsidR="00A836DA">
        <w:t xml:space="preserve">and be sensitive to local environmental changes in forests </w:t>
      </w:r>
      <w:r w:rsidR="00833F51">
        <w:t>(Rainio and Niemel</w:t>
      </w:r>
      <w:r w:rsidR="00833F51" w:rsidRPr="00A836DA">
        <w:t>ä</w:t>
      </w:r>
      <w:r w:rsidR="00A836DA">
        <w:t xml:space="preserve"> 2003)</w:t>
      </w:r>
      <w:r w:rsidR="009F3DF9">
        <w:t xml:space="preserve">. </w:t>
      </w:r>
      <w:r w:rsidR="00BF04DB">
        <w:t xml:space="preserve"> </w:t>
      </w:r>
      <w:r w:rsidR="00F267E4">
        <w:t>I</w:t>
      </w:r>
      <w:r w:rsidR="003D433E">
        <w:t xml:space="preserve"> will census ground invertebrates in each </w:t>
      </w:r>
      <w:r w:rsidR="00E808C1">
        <w:t>site</w:t>
      </w:r>
      <w:r w:rsidR="003D433E">
        <w:t xml:space="preserve"> using pitfall traps and leaf litter</w:t>
      </w:r>
      <w:r w:rsidR="005173AC">
        <w:t>.</w:t>
      </w:r>
      <w:r w:rsidR="003D433E">
        <w:t xml:space="preserve"> </w:t>
      </w:r>
      <w:r w:rsidR="005173AC">
        <w:t xml:space="preserve"> </w:t>
      </w:r>
      <w:r w:rsidR="00F267E4">
        <w:t>My</w:t>
      </w:r>
      <w:r w:rsidR="00555CFD">
        <w:t xml:space="preserve"> methods for </w:t>
      </w:r>
      <w:r w:rsidR="003D433E">
        <w:t>invertebrate pitfall traps</w:t>
      </w:r>
      <w:r w:rsidR="00555CFD">
        <w:t xml:space="preserve"> will follow those described in Werner and Raffa (2000)</w:t>
      </w:r>
      <w:r w:rsidR="003D433E">
        <w:t xml:space="preserve"> and </w:t>
      </w:r>
      <w:r w:rsidR="006762AF">
        <w:t>Refseth (1980)</w:t>
      </w:r>
      <w:r w:rsidR="00555CFD">
        <w:t xml:space="preserve">. </w:t>
      </w:r>
      <w:r w:rsidR="00473DAA">
        <w:t>At</w:t>
      </w:r>
      <w:r w:rsidR="00291E79">
        <w:t xml:space="preserve"> every </w:t>
      </w:r>
      <w:r w:rsidR="00473DAA">
        <w:t>site</w:t>
      </w:r>
      <w:r w:rsidR="00291E79">
        <w:t xml:space="preserve">, </w:t>
      </w:r>
      <w:r w:rsidR="00F267E4">
        <w:t>I</w:t>
      </w:r>
      <w:r w:rsidR="00291E79">
        <w:t xml:space="preserve"> will install </w:t>
      </w:r>
      <w:r w:rsidR="00473DAA">
        <w:t>eight pitfall traps, two at the midpoint of each transect at a distance of five meters perpendicular to the transect, at random orientations</w:t>
      </w:r>
      <w:r w:rsidR="00F01D2D">
        <w:t xml:space="preserve"> (Fig. 2)</w:t>
      </w:r>
      <w:r w:rsidR="002C5B4E">
        <w:t xml:space="preserve">.  </w:t>
      </w:r>
      <w:r w:rsidR="00F267E4">
        <w:t>I</w:t>
      </w:r>
      <w:r w:rsidR="00291E79">
        <w:t xml:space="preserve"> will construct the pitfall traps of two stacked pairs of plastic 625ml cups connected by a 15 x 100cm barrier of plastic garden edging laid over the ground to direct invertebrates toward the cups.  </w:t>
      </w:r>
      <w:r w:rsidR="00F267E4">
        <w:t>I</w:t>
      </w:r>
      <w:r w:rsidR="00291E79">
        <w:t xml:space="preserve"> will sink the cups in the ground so that the top edge of the outer cup is level with the soil surface.  </w:t>
      </w:r>
      <w:r w:rsidR="00F267E4">
        <w:t>I</w:t>
      </w:r>
      <w:r w:rsidR="00FD7457">
        <w:t xml:space="preserve"> will fill</w:t>
      </w:r>
      <w:r w:rsidR="002C5B4E">
        <w:t xml:space="preserve"> per </w:t>
      </w:r>
      <w:r w:rsidR="00FD7457">
        <w:t>each cup a third full</w:t>
      </w:r>
      <w:r w:rsidR="002C5B4E">
        <w:t xml:space="preserve"> of a </w:t>
      </w:r>
      <w:r w:rsidR="0017790F">
        <w:t>soap and water mixture</w:t>
      </w:r>
      <w:r w:rsidR="002C5B4E">
        <w:t xml:space="preserve"> to prevent escape and deter predation of captured invertebrates</w:t>
      </w:r>
      <w:r w:rsidR="00A8620C">
        <w:t xml:space="preserve"> (Latty et al. 2006)</w:t>
      </w:r>
      <w:r w:rsidR="002C5B4E">
        <w:t xml:space="preserve">.  </w:t>
      </w:r>
      <w:r w:rsidR="00291E79">
        <w:t xml:space="preserve">In order to </w:t>
      </w:r>
      <w:r w:rsidR="002C5B4E">
        <w:t>minimize disturbance to</w:t>
      </w:r>
      <w:r w:rsidR="00291E79">
        <w:t xml:space="preserve"> the trap </w:t>
      </w:r>
      <w:r w:rsidR="00F267E4">
        <w:t>I</w:t>
      </w:r>
      <w:r w:rsidR="00291E79">
        <w:t xml:space="preserve"> will remove only the inner </w:t>
      </w:r>
      <w:r w:rsidR="002E2152">
        <w:t xml:space="preserve">cup to collect insect samples. </w:t>
      </w:r>
      <w:r w:rsidR="00B06752">
        <w:t>In order to prevent rainwater from flooding the cups or diluting the</w:t>
      </w:r>
      <w:r w:rsidR="00473DAA">
        <w:t xml:space="preserve"> soapy water</w:t>
      </w:r>
      <w:r w:rsidR="00B06752">
        <w:t xml:space="preserve">, </w:t>
      </w:r>
      <w:r w:rsidR="00F267E4">
        <w:t>I</w:t>
      </w:r>
      <w:r w:rsidR="00B06752">
        <w:t xml:space="preserve"> will install </w:t>
      </w:r>
      <w:r w:rsidR="002A455F">
        <w:t>a metal flashing “roof”</w:t>
      </w:r>
      <w:r w:rsidR="00B06752">
        <w:t xml:space="preserve"> over the </w:t>
      </w:r>
      <w:r w:rsidR="002A455F">
        <w:t>cups</w:t>
      </w:r>
      <w:r w:rsidR="00B06752">
        <w:t xml:space="preserve"> (</w:t>
      </w:r>
      <w:r w:rsidR="002A455F">
        <w:t xml:space="preserve">sensu </w:t>
      </w:r>
      <w:r w:rsidR="00B06752">
        <w:t>Refseth 1980).</w:t>
      </w:r>
      <w:r w:rsidR="00F07649">
        <w:t xml:space="preserve">  Traps will be left in place</w:t>
      </w:r>
      <w:r w:rsidR="00473DAA">
        <w:t xml:space="preserve"> through out the growing season</w:t>
      </w:r>
      <w:r w:rsidR="00F07649">
        <w:t>, but securely covered when not active.</w:t>
      </w:r>
    </w:p>
    <w:p w14:paraId="3C3474DB" w14:textId="5F1AF570" w:rsidR="003D433E" w:rsidRDefault="003D433E" w:rsidP="008E40B8">
      <w:pPr>
        <w:spacing w:line="480" w:lineRule="auto"/>
        <w:ind w:firstLine="360"/>
      </w:pPr>
      <w:r>
        <w:t xml:space="preserve">Leaf litter collection methods will follow Ingwell et al. (2012).  </w:t>
      </w:r>
      <w:r w:rsidR="00F267E4">
        <w:t>I</w:t>
      </w:r>
      <w:r>
        <w:t xml:space="preserve"> will collect leaf litter within a 0.25- x 0.25-m are</w:t>
      </w:r>
      <w:r w:rsidR="008E2150">
        <w:t>a randomly located within each 10-x 1</w:t>
      </w:r>
      <w:r>
        <w:t>0-m plot during each sampling period</w:t>
      </w:r>
      <w:r w:rsidR="00287590">
        <w:t xml:space="preserve"> (Ingwell et al. 2012)</w:t>
      </w:r>
      <w:r>
        <w:t>.  Each leaf litter sample will be placed in a p</w:t>
      </w:r>
      <w:r w:rsidR="0017790F">
        <w:t>aper</w:t>
      </w:r>
      <w:r>
        <w:t xml:space="preserve"> bag in the field, and sorted in the laboratory</w:t>
      </w:r>
      <w:r w:rsidR="00287590">
        <w:t xml:space="preserve"> within five days of litter collection (Ingwell et al. 2012)</w:t>
      </w:r>
      <w:r>
        <w:t>.</w:t>
      </w:r>
      <w:r w:rsidR="0017790F">
        <w:t xml:space="preserve">  Upon return the laboratory, </w:t>
      </w:r>
      <w:r w:rsidR="00F267E4">
        <w:t>I</w:t>
      </w:r>
      <w:r w:rsidR="0017790F">
        <w:t xml:space="preserve"> will separate invertebrates from leaf litter using Burlese funnels and hand sorting.</w:t>
      </w:r>
    </w:p>
    <w:p w14:paraId="0A73E210" w14:textId="65EF9D37" w:rsidR="00291E79" w:rsidRDefault="00F267E4" w:rsidP="008E40B8">
      <w:pPr>
        <w:spacing w:line="480" w:lineRule="auto"/>
        <w:ind w:firstLine="360"/>
      </w:pPr>
      <w:r>
        <w:t>I</w:t>
      </w:r>
      <w:r w:rsidR="0074123B">
        <w:t xml:space="preserve"> will census the invertebrate community </w:t>
      </w:r>
      <w:r w:rsidR="005173AC">
        <w:t>collections once pe</w:t>
      </w:r>
      <w:r w:rsidR="005B218F">
        <w:t>r month, immediately after snow</w:t>
      </w:r>
      <w:r w:rsidR="005173AC">
        <w:t xml:space="preserve">melt in the spring through the collection of one entirely empty trapping (i.e. no insects captured).  </w:t>
      </w:r>
      <w:r w:rsidR="000125CA">
        <w:t xml:space="preserve">Pitfall traps at each site will be active for three consecutive days, once every </w:t>
      </w:r>
      <w:r w:rsidR="00F55A16">
        <w:t>four</w:t>
      </w:r>
      <w:r w:rsidR="005173AC">
        <w:t xml:space="preserve"> weeks.  This high frequency, short duration</w:t>
      </w:r>
      <w:r w:rsidR="000125CA">
        <w:t xml:space="preserve"> trapping schedule will </w:t>
      </w:r>
      <w:r w:rsidR="00F07649">
        <w:t xml:space="preserve">produce clean, fresh catches while maximizing the seasonal coverage of the trapping period.  Leaf litter collection will coincide with the pitfall trap schedule.  </w:t>
      </w:r>
      <w:r w:rsidR="003D433E">
        <w:t>All in</w:t>
      </w:r>
      <w:r w:rsidR="00F07649">
        <w:t>vertebrates</w:t>
      </w:r>
      <w:r w:rsidR="003D433E">
        <w:t xml:space="preserve"> collected will be preserved in ethyl alcohol and/or mounted using standard methods (</w:t>
      </w:r>
      <w:r w:rsidR="00852ACA">
        <w:t>Methven et al. 1995</w:t>
      </w:r>
      <w:r w:rsidR="003D433E">
        <w:t xml:space="preserve">) </w:t>
      </w:r>
      <w:r w:rsidR="00F07649">
        <w:t xml:space="preserve">and identified at least to family, when possible to genus and species, </w:t>
      </w:r>
      <w:r w:rsidR="003D433E">
        <w:t>in the laboratory</w:t>
      </w:r>
      <w:r w:rsidR="00345524">
        <w:t>.</w:t>
      </w:r>
    </w:p>
    <w:p w14:paraId="7D4457EC" w14:textId="2E06B259" w:rsidR="00E33A4D" w:rsidRPr="001C55BD" w:rsidRDefault="006A00D4" w:rsidP="006A00D4">
      <w:pPr>
        <w:spacing w:line="480" w:lineRule="auto"/>
      </w:pPr>
      <w:r>
        <w:rPr>
          <w:u w:val="single"/>
        </w:rPr>
        <w:t>Statistical analysis</w:t>
      </w:r>
      <w:r w:rsidR="001C55BD">
        <w:t xml:space="preserve"> </w:t>
      </w:r>
    </w:p>
    <w:p w14:paraId="5F5D9163" w14:textId="6E1294C5" w:rsidR="0000103B" w:rsidRDefault="0000103B" w:rsidP="00555CFD">
      <w:pPr>
        <w:spacing w:line="480" w:lineRule="auto"/>
      </w:pPr>
      <w:r>
        <w:t>The experimental design for the project is a hierarchical regression</w:t>
      </w:r>
      <w:r w:rsidR="002E65D5">
        <w:t xml:space="preserve"> at the site level.  Variation within-site at the plo</w:t>
      </w:r>
      <w:r w:rsidR="009E7F27">
        <w:t xml:space="preserve">t will be analyzed by spatially </w:t>
      </w:r>
      <w:r w:rsidR="002E65D5">
        <w:t>repeated measures analysis of variance</w:t>
      </w:r>
      <w:r w:rsidR="009E7F27">
        <w:t xml:space="preserve"> (ANOVA)</w:t>
      </w:r>
      <w:r w:rsidR="002E65D5">
        <w:t xml:space="preserve">.  </w:t>
      </w:r>
      <w:r w:rsidR="00DF1AF4">
        <w:t>The study sites are of varying sizes, and the proposed sampling scheme remains the same among them (e.g., eight pit-fall traps, eight herbaceous vegetation plots</w:t>
      </w:r>
      <w:r w:rsidR="006924B6">
        <w:t>, four CWD plots</w:t>
      </w:r>
      <w:r w:rsidR="00DF1AF4">
        <w:t xml:space="preserve">); I will standardize each measured variable across the sites by </w:t>
      </w:r>
      <w:r w:rsidR="006924B6">
        <w:t>site</w:t>
      </w:r>
      <w:r w:rsidR="00DF1AF4">
        <w:t xml:space="preserve"> area </w:t>
      </w:r>
      <w:r w:rsidR="006924B6">
        <w:t xml:space="preserve">(ha).  I will analyze biodiversity of herbaceous vegetation, ground-dwelling insects and leaf litter isopods using cluster analysis in </w:t>
      </w:r>
      <w:r w:rsidR="00CB3459">
        <w:t xml:space="preserve">the statistical software </w:t>
      </w:r>
      <w:r w:rsidR="006924B6">
        <w:t>R.</w:t>
      </w:r>
    </w:p>
    <w:p w14:paraId="0CA30AF0" w14:textId="77777777" w:rsidR="00476BC8" w:rsidRDefault="00476BC8" w:rsidP="00555CFD">
      <w:pPr>
        <w:spacing w:line="480" w:lineRule="auto"/>
        <w:rPr>
          <w:b/>
        </w:rPr>
      </w:pPr>
      <w:r>
        <w:rPr>
          <w:b/>
        </w:rPr>
        <w:t>Expected Results</w:t>
      </w:r>
    </w:p>
    <w:p w14:paraId="43CE0B5A" w14:textId="77777777" w:rsidR="00DC5B1A" w:rsidRDefault="00DC5B1A" w:rsidP="00DC5B1A">
      <w:pPr>
        <w:spacing w:line="480" w:lineRule="auto"/>
        <w:rPr>
          <w:u w:val="single"/>
        </w:rPr>
      </w:pPr>
      <w:r w:rsidRPr="00A836DA">
        <w:rPr>
          <w:u w:val="single"/>
        </w:rPr>
        <w:t>Site characteristics</w:t>
      </w:r>
    </w:p>
    <w:p w14:paraId="6F9D1013" w14:textId="4F0420A3" w:rsidR="00B803BB" w:rsidRPr="00957A88" w:rsidRDefault="00B803BB" w:rsidP="0033468E">
      <w:pPr>
        <w:spacing w:line="480" w:lineRule="auto"/>
        <w:ind w:firstLine="720"/>
      </w:pPr>
      <w:r>
        <w:t>The study</w:t>
      </w:r>
      <w:r w:rsidR="00957A88">
        <w:t xml:space="preserve"> sites are in close geographic proximity</w:t>
      </w:r>
      <w:r>
        <w:t>, and most were stands dominated by white pine (</w:t>
      </w:r>
      <w:r w:rsidRPr="00B803BB">
        <w:rPr>
          <w:i/>
        </w:rPr>
        <w:t>Pinus strobus</w:t>
      </w:r>
      <w:r>
        <w:t>) prior to the windstorm</w:t>
      </w:r>
      <w:r w:rsidR="00957A88">
        <w:t xml:space="preserve">.  </w:t>
      </w:r>
      <w:r>
        <w:t>These stands all have histories of timber harvest, and some may have been marginal agricultural fields prior to tree re-establishment.  S</w:t>
      </w:r>
      <w:r w:rsidR="00957A88">
        <w:t xml:space="preserve">urficial geography </w:t>
      </w:r>
      <w:r>
        <w:t xml:space="preserve">and soil types are likely similar, although soil depth may vary.  The area disturbed and the blowdown boundary length will likely be variable, as these </w:t>
      </w:r>
      <w:r w:rsidR="006B358B">
        <w:t>characteristics</w:t>
      </w:r>
      <w:r>
        <w:t xml:space="preserve"> are influenced by local topography, tree root depth, and exposure to storm winds.  </w:t>
      </w:r>
      <w:r w:rsidR="0033468E">
        <w:t xml:space="preserve">At </w:t>
      </w:r>
      <w:r>
        <w:t>higher elevation sites, and blowdowns with more bi</w:t>
      </w:r>
      <w:r w:rsidR="0033468E">
        <w:t>ological legacies temperatures both at ground surface level and at one meter may be more stable through the seasons due to shading and insulation by standing and fallen trees.</w:t>
      </w:r>
    </w:p>
    <w:p w14:paraId="1B8389CB" w14:textId="77777777" w:rsidR="00DC5B1A" w:rsidRDefault="00DC5B1A" w:rsidP="00DC5B1A">
      <w:pPr>
        <w:spacing w:line="480" w:lineRule="auto"/>
        <w:rPr>
          <w:u w:val="single"/>
        </w:rPr>
      </w:pPr>
      <w:r>
        <w:rPr>
          <w:u w:val="single"/>
        </w:rPr>
        <w:t>Disturbance index</w:t>
      </w:r>
    </w:p>
    <w:p w14:paraId="62676165" w14:textId="1AB2B925" w:rsidR="00957A88" w:rsidRPr="00957A88" w:rsidRDefault="0033468E" w:rsidP="0033468E">
      <w:pPr>
        <w:spacing w:line="480" w:lineRule="auto"/>
        <w:ind w:firstLine="720"/>
      </w:pPr>
      <w:r>
        <w:t>While all blowdowns in this study resulted from the same windstorm event, subsequent salvage harvest proceeded differently at each site.  The forester, logger, timing of harvest, equipment used, and haul road length will likely be variable.  Hence, the disturbance index is unlikely to be identical for two or more sites.</w:t>
      </w:r>
    </w:p>
    <w:p w14:paraId="4DF60E2E" w14:textId="77777777" w:rsidR="00DC5B1A" w:rsidRPr="00C3455D" w:rsidRDefault="00DC5B1A" w:rsidP="00DC5B1A">
      <w:pPr>
        <w:spacing w:line="480" w:lineRule="auto"/>
        <w:rPr>
          <w:u w:val="single"/>
        </w:rPr>
      </w:pPr>
      <w:r w:rsidRPr="00C3455D">
        <w:rPr>
          <w:u w:val="single"/>
        </w:rPr>
        <w:t>Forest Recovery</w:t>
      </w:r>
    </w:p>
    <w:p w14:paraId="33104DB0" w14:textId="3FF26FA4" w:rsidR="00957A88" w:rsidRPr="00957A88" w:rsidRDefault="0033468E" w:rsidP="003D18C1">
      <w:pPr>
        <w:spacing w:line="480" w:lineRule="auto"/>
        <w:ind w:firstLine="720"/>
      </w:pPr>
      <w:r>
        <w:t>Previous research on salvage harvest in other forest types suggests that blowdown sites with the least intense salvage harvest will recover more quickly than sites that have been more heavily salvage harvested</w:t>
      </w:r>
      <w:r w:rsidR="003D18C1">
        <w:t xml:space="preserve"> (D’Amato et al. 2011)</w:t>
      </w:r>
      <w:r>
        <w:t xml:space="preserve">.  Such a result would be indicated by </w:t>
      </w:r>
      <w:r w:rsidR="003D18C1">
        <w:t xml:space="preserve">blowdown/salvage harvest </w:t>
      </w:r>
      <w:r>
        <w:t xml:space="preserve">basal </w:t>
      </w:r>
      <w:r w:rsidR="003D18C1">
        <w:t>area similar</w:t>
      </w:r>
      <w:r>
        <w:t xml:space="preserve"> to control sites, high densities of seedlings and saplings in the vegetation plots, as well as</w:t>
      </w:r>
      <w:r w:rsidR="00C65BAC">
        <w:t xml:space="preserve"> populations of</w:t>
      </w:r>
      <w:r>
        <w:t xml:space="preserve"> herbaceous plants most often found in established forest.</w:t>
      </w:r>
    </w:p>
    <w:p w14:paraId="23C8DD95" w14:textId="765C47FF" w:rsidR="00DC5B1A" w:rsidRPr="00A60764" w:rsidRDefault="000D6AE8" w:rsidP="00DC5B1A">
      <w:pPr>
        <w:spacing w:line="480" w:lineRule="auto"/>
        <w:rPr>
          <w:u w:val="single"/>
        </w:rPr>
      </w:pPr>
      <w:r>
        <w:rPr>
          <w:u w:val="single"/>
        </w:rPr>
        <w:t>Biological legacies</w:t>
      </w:r>
    </w:p>
    <w:p w14:paraId="1381254B" w14:textId="67EAAE05" w:rsidR="00957A88" w:rsidRPr="00957A88" w:rsidRDefault="00E0613E" w:rsidP="00DC5B1A">
      <w:pPr>
        <w:spacing w:line="480" w:lineRule="auto"/>
      </w:pPr>
      <w:r>
        <w:tab/>
        <w:t>Biological legacies in the form of live and dead mature trees and CWD will likely be most abundant on sites with the lowest disturbance index scores.  This result would indicate a pattern of continuity between pre- and post-disturbance ecosystem components and processes.</w:t>
      </w:r>
    </w:p>
    <w:p w14:paraId="74BCCE53" w14:textId="77777777" w:rsidR="00DC5B1A" w:rsidRPr="00D25F38" w:rsidRDefault="00DC5B1A" w:rsidP="00DC5B1A">
      <w:pPr>
        <w:spacing w:line="480" w:lineRule="auto"/>
        <w:rPr>
          <w:u w:val="single"/>
        </w:rPr>
      </w:pPr>
      <w:r w:rsidRPr="00D25F38">
        <w:rPr>
          <w:u w:val="single"/>
        </w:rPr>
        <w:t>Biodiversity</w:t>
      </w:r>
    </w:p>
    <w:p w14:paraId="3CA824A0" w14:textId="73DA30FD" w:rsidR="003C12EC" w:rsidRPr="003D18C1" w:rsidRDefault="003D18C1" w:rsidP="003D18C1">
      <w:pPr>
        <w:spacing w:line="480" w:lineRule="auto"/>
        <w:ind w:firstLine="720"/>
      </w:pPr>
      <w:r>
        <w:t>According to IDH, blowdown/salvage harvested areas in the middle range of disturbance intensity will have the highest biodiversity</w:t>
      </w:r>
      <w:r w:rsidR="00E0613E">
        <w:t xml:space="preserve"> (Fig. 3)</w:t>
      </w:r>
      <w:r>
        <w:t xml:space="preserve">.  However, results that </w:t>
      </w:r>
      <w:r w:rsidR="00E0613E">
        <w:t>do not fit this pattern may indicate that other ecological mechanisms are more important than disturbance intensity in determining biodiversity outcomes.</w:t>
      </w:r>
    </w:p>
    <w:p w14:paraId="058418D2" w14:textId="77226301" w:rsidR="00476BC8" w:rsidRPr="0086055E" w:rsidRDefault="00343B01" w:rsidP="0086055E">
      <w:pPr>
        <w:spacing w:line="480" w:lineRule="auto"/>
        <w:rPr>
          <w:b/>
        </w:rPr>
      </w:pPr>
      <w:r w:rsidRPr="0086055E">
        <w:rPr>
          <w:b/>
        </w:rPr>
        <w:t>Products</w:t>
      </w:r>
      <w:r w:rsidR="000D2943" w:rsidRPr="0086055E">
        <w:rPr>
          <w:b/>
        </w:rPr>
        <w:t xml:space="preserve"> and outcomes</w:t>
      </w:r>
    </w:p>
    <w:p w14:paraId="29A4F9BA" w14:textId="074DB3BB" w:rsidR="000D2943" w:rsidRDefault="000D2943" w:rsidP="0086055E">
      <w:pPr>
        <w:spacing w:line="480" w:lineRule="auto"/>
        <w:ind w:firstLine="360"/>
      </w:pPr>
      <w:r>
        <w:t>This research will yield s</w:t>
      </w:r>
      <w:r w:rsidR="00A454D8" w:rsidRPr="00A454D8">
        <w:t>tatistical relationships between wind disturbance and salvaging on regeneration of forests in</w:t>
      </w:r>
      <w:r w:rsidR="00026D82">
        <w:t xml:space="preserve"> </w:t>
      </w:r>
      <w:r w:rsidR="00A454D8" w:rsidRPr="00A454D8">
        <w:t>Vermont</w:t>
      </w:r>
      <w:r>
        <w:t>.  I will prepare at least three manuscripts for publication in peer-reviewed journals on the following topics:  Impacts of windstorm and salvage harvest on forest recovery, the role of biological legacies in post-disturbance ecosystem development, and impacts of natural and human disturbances on biodiversity.</w:t>
      </w:r>
    </w:p>
    <w:p w14:paraId="2213DB23" w14:textId="1B1B4E1D" w:rsidR="0086055E" w:rsidRDefault="000D2943" w:rsidP="0086055E">
      <w:pPr>
        <w:spacing w:line="480" w:lineRule="auto"/>
        <w:ind w:firstLine="360"/>
      </w:pPr>
      <w:r>
        <w:t>Additionally, data on forest recovery will be suitable for parameterizing economic models of forest timber and non-timber commodity production.</w:t>
      </w:r>
      <w:r w:rsidR="0086055E">
        <w:t xml:space="preserve">  </w:t>
      </w:r>
      <w:r w:rsidR="006B358B">
        <w:t>Policymakers and managers to optimize forest provisioning currently use such models</w:t>
      </w:r>
      <w:r w:rsidR="0086055E">
        <w:t>.  Providing real world data will facilitate accurate model results while facilitating communication among</w:t>
      </w:r>
      <w:r w:rsidR="0086055E" w:rsidRPr="007F78C6">
        <w:t xml:space="preserve"> ecologists, forest managers, economist</w:t>
      </w:r>
      <w:r w:rsidR="0086055E">
        <w:t>s, social scientists and policymakers/regulators.</w:t>
      </w:r>
    </w:p>
    <w:p w14:paraId="6BCA7350" w14:textId="767038F6" w:rsidR="00CB3459" w:rsidRDefault="0086055E" w:rsidP="0086055E">
      <w:pPr>
        <w:spacing w:line="480" w:lineRule="auto"/>
        <w:ind w:firstLine="360"/>
      </w:pPr>
      <w:r>
        <w:t>I will also share the results of this research publicly through t</w:t>
      </w:r>
      <w:r w:rsidR="00A454D8" w:rsidRPr="007F78C6">
        <w:t>wo one-day workshops at study site</w:t>
      </w:r>
      <w:r>
        <w:t>s</w:t>
      </w:r>
      <w:r w:rsidR="00A454D8" w:rsidRPr="007F78C6">
        <w:t xml:space="preserve"> to bring together researchers, land managers, loggers, pulp and roundwood buyers, county foresters and</w:t>
      </w:r>
      <w:r w:rsidR="00CB3459">
        <w:t xml:space="preserve"> </w:t>
      </w:r>
      <w:r w:rsidR="00A454D8" w:rsidRPr="007F78C6">
        <w:t>the general public</w:t>
      </w:r>
      <w:r>
        <w:t>.  This research will provide a</w:t>
      </w:r>
      <w:r w:rsidR="00A454D8" w:rsidRPr="007F78C6">
        <w:t xml:space="preserve"> scientific basis for improving current best management practices (BMP) and sustainable</w:t>
      </w:r>
      <w:r w:rsidR="00CB3459">
        <w:t xml:space="preserve"> </w:t>
      </w:r>
      <w:r w:rsidR="00A454D8" w:rsidRPr="007F78C6">
        <w:t xml:space="preserve">forestry certification standards (FSC and SFI) </w:t>
      </w:r>
      <w:r>
        <w:t>in light of predicted increases in natural and human forest ecosystem disturbance.  The workshops will also foster</w:t>
      </w:r>
      <w:r w:rsidR="00A454D8" w:rsidRPr="007F78C6">
        <w:t xml:space="preserve"> landowner and public awareness of</w:t>
      </w:r>
      <w:r w:rsidR="00CB3459">
        <w:t xml:space="preserve"> </w:t>
      </w:r>
      <w:r w:rsidR="00A454D8" w:rsidRPr="007F78C6">
        <w:t>relationships between forest ecosystems and human well-being</w:t>
      </w:r>
      <w:r>
        <w:t>.</w:t>
      </w:r>
    </w:p>
    <w:p w14:paraId="119008C3" w14:textId="65E7441F" w:rsidR="00555CFD" w:rsidRPr="00555CFD" w:rsidRDefault="00555CFD" w:rsidP="00555CFD">
      <w:pPr>
        <w:spacing w:line="480" w:lineRule="auto"/>
        <w:rPr>
          <w:b/>
        </w:rPr>
      </w:pPr>
      <w:r w:rsidRPr="00555CFD">
        <w:rPr>
          <w:b/>
        </w:rPr>
        <w:t>References</w:t>
      </w:r>
    </w:p>
    <w:p w14:paraId="2288E2E5" w14:textId="48C047B5" w:rsidR="00810951" w:rsidRDefault="00810951" w:rsidP="00555CFD">
      <w:pPr>
        <w:ind w:left="720" w:hanging="720"/>
      </w:pPr>
      <w:r>
        <w:t>Bongers, F., L. Poorter, W.D. Hawthorne, and D. Sheil.  2009.  The intermediate disturbance hypothesis applies to tropical forests, but disturbance contributes little to tree diversity.  Ecology Letters 12:798-805.</w:t>
      </w:r>
    </w:p>
    <w:p w14:paraId="434853B6" w14:textId="77777777" w:rsidR="00810951" w:rsidRDefault="00810951" w:rsidP="00555CFD">
      <w:pPr>
        <w:ind w:left="720" w:hanging="720"/>
      </w:pPr>
    </w:p>
    <w:p w14:paraId="09F896B0" w14:textId="09A7C5B6" w:rsidR="004D1B3A" w:rsidRDefault="004D1B3A" w:rsidP="00555CFD">
      <w:pPr>
        <w:ind w:left="720" w:hanging="720"/>
      </w:pPr>
      <w:r>
        <w:t>Bradford, J.B., R.A. Birdsey, L.A. Joyce, and M.G. Ryan.  2008.  Tree age, disturbance history, and carbon stocks in fluxes in subalpine Rocky Mountain forests.  Global Change Biology 14: 2882-2897.</w:t>
      </w:r>
    </w:p>
    <w:p w14:paraId="20B98ECB" w14:textId="77777777" w:rsidR="004D1B3A" w:rsidRDefault="004D1B3A" w:rsidP="00555CFD">
      <w:pPr>
        <w:ind w:left="720" w:hanging="720"/>
      </w:pPr>
    </w:p>
    <w:p w14:paraId="5155B023" w14:textId="78753392" w:rsidR="00CA1E88" w:rsidRDefault="00CA1E88" w:rsidP="00555CFD">
      <w:pPr>
        <w:ind w:left="720" w:hanging="720"/>
      </w:pPr>
      <w:r>
        <w:t>Connell, J.  1978.  Diversity in tropical rain forests and coral reefs.  Science 199:1302-1310.</w:t>
      </w:r>
    </w:p>
    <w:p w14:paraId="2E1DE5B1" w14:textId="77777777" w:rsidR="00906DB1" w:rsidRDefault="00906DB1" w:rsidP="00555CFD">
      <w:pPr>
        <w:ind w:left="720" w:hanging="720"/>
      </w:pPr>
    </w:p>
    <w:p w14:paraId="628656DF" w14:textId="743CF6E5" w:rsidR="0082471E" w:rsidRDefault="0082471E" w:rsidP="00555CFD">
      <w:pPr>
        <w:ind w:left="720" w:hanging="720"/>
      </w:pPr>
      <w:r>
        <w:t>Dale, V.J., L.A. Joyce, S. McNulty, R.P. Neilson, M.P. A</w:t>
      </w:r>
      <w:r w:rsidR="00B46293">
        <w:t>y</w:t>
      </w:r>
      <w:r>
        <w:t>ers, M.D. Flanningan, P.J. Handson, L.C. Ireland</w:t>
      </w:r>
      <w:r w:rsidR="00B46293">
        <w:t>, A.E. Lugo, C.J. Peterson, D. S</w:t>
      </w:r>
      <w:r>
        <w:t>imberloff,</w:t>
      </w:r>
      <w:r w:rsidR="00B46293">
        <w:t xml:space="preserve"> F.J. Swa</w:t>
      </w:r>
      <w:r>
        <w:t>nson, B.J. Stocks, and B.M. Wotton.  2001</w:t>
      </w:r>
      <w:r w:rsidR="00FC4178">
        <w:t>.  Climate change and forest disturbances.  BioScience 51:723-734.</w:t>
      </w:r>
    </w:p>
    <w:p w14:paraId="28F6755A" w14:textId="77777777" w:rsidR="00852ACA" w:rsidRDefault="00852ACA" w:rsidP="00555CFD">
      <w:pPr>
        <w:ind w:left="720" w:hanging="720"/>
      </w:pPr>
    </w:p>
    <w:p w14:paraId="4D42F40D" w14:textId="4051237F" w:rsidR="000D6AE8" w:rsidRDefault="000D6AE8" w:rsidP="00555CFD">
      <w:pPr>
        <w:ind w:left="720" w:hanging="720"/>
      </w:pPr>
      <w:r>
        <w:t>D’Amato, A.W., S. Fraver, B.J. Palik, J.B. Bradford, L. Patty.  2011.  Singular and interactive effects of blowdown, salvage logging and wildfire in sub-boreal pine systems.  Forest Ecology and Management 262:2070-2078.</w:t>
      </w:r>
    </w:p>
    <w:p w14:paraId="1C997EA7" w14:textId="77777777" w:rsidR="000D6AE8" w:rsidRDefault="000D6AE8" w:rsidP="00555CFD">
      <w:pPr>
        <w:ind w:left="720" w:hanging="720"/>
      </w:pPr>
    </w:p>
    <w:p w14:paraId="7A57D3AC" w14:textId="33E22545" w:rsidR="00317D02" w:rsidRDefault="00317D02" w:rsidP="00555CFD">
      <w:pPr>
        <w:ind w:left="720" w:hanging="720"/>
      </w:pPr>
      <w:r>
        <w:t>Everham</w:t>
      </w:r>
      <w:r w:rsidR="006E7EB9">
        <w:t>, III, E.M.</w:t>
      </w:r>
      <w:r>
        <w:t xml:space="preserve"> and </w:t>
      </w:r>
      <w:r w:rsidR="006E7EB9">
        <w:t xml:space="preserve">N.V.L. </w:t>
      </w:r>
      <w:r>
        <w:t>Brokaw. 1996. Forest Damage and Recovery from Catastrophic Wind.  Botany Review 62</w:t>
      </w:r>
      <w:r w:rsidR="00C92457">
        <w:t>: 113-185.</w:t>
      </w:r>
    </w:p>
    <w:p w14:paraId="04B7BC37" w14:textId="77777777" w:rsidR="00906DB1" w:rsidRDefault="00906DB1" w:rsidP="00F01D2D"/>
    <w:p w14:paraId="48C81BE7" w14:textId="3B5E9A25" w:rsidR="00350F34" w:rsidRDefault="00350F34" w:rsidP="00555CFD">
      <w:pPr>
        <w:ind w:left="720" w:hanging="720"/>
      </w:pPr>
      <w:r>
        <w:t>Fahey, T.J., P.B. Woodbury, J.J. Battles, C.L. Goodale, S.P. Hamburg, S.V. Ollinger, and C.W. Woodall.  2010.  Forest carbon storage:  ecology, management, and policy.  Frontiers in Ecology and the Environment 8: 245-252.</w:t>
      </w:r>
    </w:p>
    <w:p w14:paraId="3FE34988" w14:textId="77777777" w:rsidR="00350F34" w:rsidRDefault="00350F34" w:rsidP="00555CFD">
      <w:pPr>
        <w:ind w:left="720" w:hanging="720"/>
      </w:pPr>
    </w:p>
    <w:p w14:paraId="0DEA309F" w14:textId="0C5BA361" w:rsidR="00906DB1" w:rsidRDefault="00906DB1" w:rsidP="00555CFD">
      <w:pPr>
        <w:ind w:left="720" w:hanging="720"/>
      </w:pPr>
      <w:r>
        <w:t xml:space="preserve">Fraver, S. A. Ringvall, and B.G. </w:t>
      </w:r>
      <w:r w:rsidR="009113EF">
        <w:t>Jonsson</w:t>
      </w:r>
      <w:r>
        <w:t xml:space="preserve">.  2007.  Refining volume estimates of down woody debris.   </w:t>
      </w:r>
      <w:r w:rsidR="009113EF">
        <w:t>Canadian Journal</w:t>
      </w:r>
      <w:r>
        <w:t xml:space="preserve"> of Forest Research 37:627-633.</w:t>
      </w:r>
    </w:p>
    <w:p w14:paraId="2314BF5D" w14:textId="77777777" w:rsidR="00906DB1" w:rsidRDefault="00906DB1" w:rsidP="00555CFD">
      <w:pPr>
        <w:ind w:left="720" w:hanging="720"/>
      </w:pPr>
    </w:p>
    <w:p w14:paraId="6DFE1D1D" w14:textId="5648A65B" w:rsidR="00906DB1" w:rsidRDefault="00906DB1" w:rsidP="00555CFD">
      <w:pPr>
        <w:ind w:left="720" w:hanging="720"/>
      </w:pPr>
      <w:r>
        <w:t>Goodburn, J.M. and C.G. Lorimer.  1998.  Cavity trees and coarse woody debris in old-growth and managed northern hardwood forests in Wisconsin and Michigan.  Canadian Journal of Forest Research 28:427-438.</w:t>
      </w:r>
    </w:p>
    <w:p w14:paraId="3402DC9B" w14:textId="77777777" w:rsidR="000F1A77" w:rsidRDefault="000F1A77" w:rsidP="00555CFD">
      <w:pPr>
        <w:ind w:left="720" w:hanging="720"/>
      </w:pPr>
    </w:p>
    <w:p w14:paraId="6CD5F249" w14:textId="60E47E59" w:rsidR="000F1A77" w:rsidRDefault="000F1A77" w:rsidP="00555CFD">
      <w:pPr>
        <w:ind w:left="720" w:hanging="720"/>
      </w:pPr>
      <w:r>
        <w:t>Grime, J.P. 1973.  Competitive exclusion in herbaceous vegetation.  Nature 242:344-347.</w:t>
      </w:r>
    </w:p>
    <w:p w14:paraId="60E05DAA" w14:textId="77777777" w:rsidR="00906DB1" w:rsidRDefault="00906DB1" w:rsidP="00555CFD">
      <w:pPr>
        <w:ind w:left="720" w:hanging="720"/>
      </w:pPr>
    </w:p>
    <w:p w14:paraId="1A762358" w14:textId="25407DC1" w:rsidR="00906DB1" w:rsidRDefault="00906DB1" w:rsidP="00555CFD">
      <w:pPr>
        <w:ind w:left="720" w:hanging="720"/>
      </w:pPr>
      <w:r>
        <w:t>Harmon, M.E. and J. Sexton.  1996.  Guidelines for Measurements of Woody Detritus in Forest Ecosystems.  Publication No. 20.  U.S. LTER Network Office; University of Washington, Seattle, WA.  73 pp.</w:t>
      </w:r>
    </w:p>
    <w:p w14:paraId="1FDADFA2" w14:textId="77777777" w:rsidR="009F3DF9" w:rsidRDefault="009F3DF9" w:rsidP="00555CFD">
      <w:pPr>
        <w:ind w:left="720" w:hanging="720"/>
      </w:pPr>
    </w:p>
    <w:p w14:paraId="2AC20067" w14:textId="23936CC1" w:rsidR="009F3DF9" w:rsidRDefault="009F3DF9" w:rsidP="00555CFD">
      <w:pPr>
        <w:ind w:left="720" w:hanging="720"/>
      </w:pPr>
      <w:r w:rsidRPr="009F3DF9">
        <w:t>Hinds</w:t>
      </w:r>
      <w:r>
        <w:t>,</w:t>
      </w:r>
      <w:r w:rsidRPr="009F3DF9">
        <w:t xml:space="preserve"> </w:t>
      </w:r>
      <w:r>
        <w:t>W.T.  1984</w:t>
      </w:r>
      <w:r w:rsidRPr="009F3DF9">
        <w:t xml:space="preserve">. </w:t>
      </w:r>
      <w:r>
        <w:t xml:space="preserve"> </w:t>
      </w:r>
      <w:r w:rsidRPr="009F3DF9">
        <w:t>Towards Monitoring of Long-term Trends in Terrestrial Ecosystems. Env</w:t>
      </w:r>
      <w:r>
        <w:t>ironmental Conservation 11:</w:t>
      </w:r>
      <w:r w:rsidRPr="009F3DF9">
        <w:t xml:space="preserve">11-18. </w:t>
      </w:r>
    </w:p>
    <w:p w14:paraId="4882B92C" w14:textId="77777777" w:rsidR="00D8110B" w:rsidRDefault="00D8110B" w:rsidP="00555CFD">
      <w:pPr>
        <w:ind w:left="720" w:hanging="720"/>
      </w:pPr>
    </w:p>
    <w:p w14:paraId="5A06A7B9" w14:textId="7636910C" w:rsidR="00D8110B" w:rsidRDefault="009113EF" w:rsidP="00555CFD">
      <w:pPr>
        <w:ind w:left="720" w:hanging="720"/>
      </w:pPr>
      <w:r>
        <w:t xml:space="preserve">Hudak, A.T., E.K. Strand, L.A. Vierling, J.C. Byrne, J.U.H. Eitel, S. Martinuzzi and M.J. Falkowski.  </w:t>
      </w:r>
      <w:r w:rsidR="00D8110B">
        <w:t>2012.  Quantifying aboveground forest carbon pools and fluxes from repeated LiDAR.  Remote Sensing of Environment 123:25-40.</w:t>
      </w:r>
    </w:p>
    <w:p w14:paraId="5B5F7942" w14:textId="77777777" w:rsidR="00F51B75" w:rsidRDefault="00F51B75" w:rsidP="00555CFD">
      <w:pPr>
        <w:ind w:left="720" w:hanging="720"/>
      </w:pPr>
    </w:p>
    <w:p w14:paraId="78BBB669" w14:textId="2222CB29" w:rsidR="00F51B75" w:rsidRDefault="0051605A" w:rsidP="00555CFD">
      <w:pPr>
        <w:ind w:left="720" w:hanging="720"/>
      </w:pPr>
      <w:r>
        <w:t>Ingwell, L.L., M. Miller-Pierce, R.T. Trotter III, and E.L. Preisser.  2012.  Vegetation and invertebrate community response to Eastern Hemlock decline in southern New England.  Northeastern Naturalist 19:541-558.</w:t>
      </w:r>
    </w:p>
    <w:p w14:paraId="6E949C02" w14:textId="77777777" w:rsidR="00CC37B4" w:rsidRDefault="00CC37B4" w:rsidP="00555CFD">
      <w:pPr>
        <w:ind w:left="720" w:hanging="720"/>
      </w:pPr>
    </w:p>
    <w:p w14:paraId="10E41D3E" w14:textId="776BBBD0" w:rsidR="0056726F" w:rsidRDefault="0056726F" w:rsidP="00555CFD">
      <w:pPr>
        <w:ind w:left="720" w:hanging="720"/>
      </w:pPr>
      <w:r>
        <w:t>Kueppers, L.M., J. Southon, P. Baer, and J. Harte.  2004.  Dead wood biomass and turnover time, measured by radiocarbon, along a subalpine elevation gradient.  Oecologica 141:641-651.</w:t>
      </w:r>
    </w:p>
    <w:p w14:paraId="053D048C" w14:textId="77777777" w:rsidR="0056726F" w:rsidRDefault="0056726F" w:rsidP="00555CFD">
      <w:pPr>
        <w:ind w:left="720" w:hanging="720"/>
      </w:pPr>
    </w:p>
    <w:p w14:paraId="7D6E2C9B" w14:textId="7B21D118" w:rsidR="00F51B75" w:rsidRDefault="00F51B75" w:rsidP="00555CFD">
      <w:pPr>
        <w:ind w:left="720" w:hanging="720"/>
      </w:pPr>
      <w:r>
        <w:t>Latty, E.F., S.M. Werner, D.J. Mladenoff, K.F. Raffa, and T.A. Sickley.  2006.  Response of ground beetle (Carabidae) assemblages to logging history in northern hardwood-hemlock forests.  Forest Ecology and Management 222:335-347.</w:t>
      </w:r>
    </w:p>
    <w:p w14:paraId="56B1CF11" w14:textId="77777777" w:rsidR="00132688" w:rsidRDefault="00132688" w:rsidP="001D397C"/>
    <w:p w14:paraId="470E0973" w14:textId="2E11D123" w:rsidR="00745AC8" w:rsidRDefault="00745AC8" w:rsidP="009A3C2A">
      <w:pPr>
        <w:ind w:left="720" w:hanging="720"/>
      </w:pPr>
      <w:r>
        <w:t xml:space="preserve">Lindenmayer, </w:t>
      </w:r>
      <w:r w:rsidR="0019762A">
        <w:t xml:space="preserve">D.B., P.J. Burton, and J.F. Franklin.  2008.  Salvage Logging and its Ecological Consequences.  Island Press; Washington, D.C.  </w:t>
      </w:r>
    </w:p>
    <w:p w14:paraId="5439C381" w14:textId="77777777" w:rsidR="00745AC8" w:rsidRDefault="00745AC8" w:rsidP="009A3C2A">
      <w:pPr>
        <w:ind w:left="720" w:hanging="720"/>
      </w:pPr>
    </w:p>
    <w:p w14:paraId="7E6196E5" w14:textId="7A54F94B" w:rsidR="00132688" w:rsidRDefault="00132688" w:rsidP="00132688">
      <w:pPr>
        <w:ind w:left="720" w:hanging="720"/>
      </w:pPr>
      <w:r w:rsidRPr="00E95E80">
        <w:t>Millennium Ecosystem Assessment.  2005.  Ecosystems and Human Well-being: Synthesis.  Island Press, Washington, DC.</w:t>
      </w:r>
    </w:p>
    <w:p w14:paraId="06B22428" w14:textId="77777777" w:rsidR="00F51B75" w:rsidRDefault="00F51B75" w:rsidP="00555CFD">
      <w:pPr>
        <w:ind w:left="720" w:hanging="720"/>
      </w:pPr>
    </w:p>
    <w:p w14:paraId="5631DF9A" w14:textId="69F1A398" w:rsidR="00CC37B4" w:rsidRDefault="009113EF" w:rsidP="00555CFD">
      <w:pPr>
        <w:ind w:left="720" w:hanging="720"/>
      </w:pPr>
      <w:r>
        <w:t>McGeoch</w:t>
      </w:r>
      <w:r w:rsidR="00CC37B4">
        <w:t>, M.A.  1998.  The selection, testing and application of terrestrial insects as bioindicators.  Biological Reviews 73:181-201.</w:t>
      </w:r>
    </w:p>
    <w:p w14:paraId="1200B957" w14:textId="77777777" w:rsidR="00852ACA" w:rsidRDefault="00852ACA" w:rsidP="00555CFD">
      <w:pPr>
        <w:ind w:left="720" w:hanging="720"/>
      </w:pPr>
    </w:p>
    <w:p w14:paraId="40D3088F" w14:textId="7374D7EB" w:rsidR="00852ACA" w:rsidRDefault="00852ACA" w:rsidP="00555CFD">
      <w:pPr>
        <w:ind w:left="720" w:hanging="720"/>
      </w:pPr>
      <w:r>
        <w:t xml:space="preserve">Methven, K., M.R. Jeffords, R.A. </w:t>
      </w:r>
      <w:r w:rsidR="009113EF">
        <w:t>Weinzier</w:t>
      </w:r>
      <w:r>
        <w:t>, K.C. McGiffen, and D. Wallace.  1995.  How to</w:t>
      </w:r>
      <w:r w:rsidR="00287590">
        <w:t xml:space="preserve"> Collect and Preserve Insects. </w:t>
      </w:r>
      <w:r>
        <w:t xml:space="preserve">Illinois Natural History </w:t>
      </w:r>
      <w:r w:rsidR="00287590">
        <w:t>Survey, Special Publication 17. Illinois Natural History Survey; Champlain IL.</w:t>
      </w:r>
    </w:p>
    <w:p w14:paraId="61AF3B64" w14:textId="77777777" w:rsidR="00132688" w:rsidRDefault="00132688" w:rsidP="00555CFD">
      <w:pPr>
        <w:ind w:left="720" w:hanging="720"/>
      </w:pPr>
    </w:p>
    <w:p w14:paraId="1A864A91" w14:textId="6342C54E" w:rsidR="00132688" w:rsidRDefault="00E64033" w:rsidP="00555CFD">
      <w:pPr>
        <w:ind w:left="720" w:hanging="720"/>
      </w:pPr>
      <w:r>
        <w:t>Palik, B. and D. Kastendick.  2009.  Woody plant regeneration after blowdown, salvage logging and prescribed fire in a northern Minnesota forest.  Forest Ecology and Management 258L1323-1330.</w:t>
      </w:r>
    </w:p>
    <w:p w14:paraId="1660588F" w14:textId="77777777" w:rsidR="00317D02" w:rsidRDefault="00317D02" w:rsidP="00555CFD">
      <w:pPr>
        <w:ind w:left="720" w:hanging="720"/>
      </w:pPr>
    </w:p>
    <w:p w14:paraId="729CC4B4" w14:textId="48F80EB2" w:rsidR="00D8110B" w:rsidRDefault="00E323F5" w:rsidP="00555CFD">
      <w:pPr>
        <w:ind w:left="720" w:hanging="720"/>
      </w:pPr>
      <w:r>
        <w:t>Perala, D.A. and D.H. Alban.  1993.  Allometric biomass estimators for aspen-dominated ecosystems in the upper Great Lakes.  Res. Pap. NC-314.  St. Paul, MN:  U.S. Department of Agriculture, Forest Service, North Central Forest Experimental Station.  38p.</w:t>
      </w:r>
    </w:p>
    <w:p w14:paraId="033314DF" w14:textId="77777777" w:rsidR="00D8110B" w:rsidRDefault="00D8110B" w:rsidP="00555CFD">
      <w:pPr>
        <w:ind w:left="720" w:hanging="720"/>
      </w:pPr>
    </w:p>
    <w:p w14:paraId="395DB191" w14:textId="6DFC2E2E" w:rsidR="009C0171" w:rsidRDefault="009C0171" w:rsidP="00555CFD">
      <w:pPr>
        <w:ind w:left="720" w:hanging="720"/>
      </w:pPr>
      <w:r>
        <w:t>Rainio, J. and J. Niemel</w:t>
      </w:r>
      <w:r w:rsidR="00037C38" w:rsidRPr="00037C38">
        <w:t>ä</w:t>
      </w:r>
      <w:r w:rsidR="00037C38">
        <w:t>.  2003.  Ground beetles (Coleoptera: Carabidae) as bioindicators.  Biodiversity and Conservation 12:487-506.</w:t>
      </w:r>
    </w:p>
    <w:p w14:paraId="5A71D7EC" w14:textId="77777777" w:rsidR="009C0171" w:rsidRDefault="009C0171" w:rsidP="00555CFD">
      <w:pPr>
        <w:ind w:left="720" w:hanging="720"/>
      </w:pPr>
    </w:p>
    <w:p w14:paraId="690F6DCB" w14:textId="1DC51ECF" w:rsidR="00AE73A8" w:rsidRDefault="006762AF" w:rsidP="00555CFD">
      <w:pPr>
        <w:ind w:left="720" w:hanging="720"/>
      </w:pPr>
      <w:r>
        <w:t>Refseth, D.  1980.  Ecological analyses of carabid communities- potential use in biological classification for nature conservation.  Biological Conservation 17:131-141.</w:t>
      </w:r>
    </w:p>
    <w:p w14:paraId="3E8F912B" w14:textId="77777777" w:rsidR="00D8110B" w:rsidRDefault="00D8110B" w:rsidP="00555CFD">
      <w:pPr>
        <w:ind w:left="720" w:hanging="720"/>
      </w:pPr>
    </w:p>
    <w:p w14:paraId="70992921" w14:textId="4472589A" w:rsidR="00920FC0" w:rsidRDefault="00920FC0" w:rsidP="00555CFD">
      <w:pPr>
        <w:ind w:left="720" w:hanging="720"/>
      </w:pPr>
      <w:r>
        <w:t>Shea, K., S.H. Roxburgh, E.S.J. Rauschert.  2004.  Moving from pattern to process:  coexistence mechanisms under intermediate disturbance regimes.  Ecology Letters 7:491-508.</w:t>
      </w:r>
    </w:p>
    <w:p w14:paraId="3ECBCC54" w14:textId="77777777" w:rsidR="00920FC0" w:rsidRDefault="00920FC0" w:rsidP="00555CFD">
      <w:pPr>
        <w:ind w:left="720" w:hanging="720"/>
      </w:pPr>
    </w:p>
    <w:p w14:paraId="24C0EF8C" w14:textId="6C8FBA1E" w:rsidR="00D8110B" w:rsidRDefault="00D8110B" w:rsidP="00555CFD">
      <w:pPr>
        <w:ind w:left="720" w:hanging="720"/>
      </w:pPr>
      <w:r>
        <w:t xml:space="preserve">Smith W.B. and G.J. Brand.  </w:t>
      </w:r>
      <w:r w:rsidR="00906F5C">
        <w:t xml:space="preserve">1983.  </w:t>
      </w:r>
      <w:r>
        <w:t>Allometric biomass equations for 98 species of herbs, shrubs and small trees.    Research Note No. NC-299.  USDA Forest Service North Central Forest Experiment Station; St. Paul, MN,</w:t>
      </w:r>
    </w:p>
    <w:p w14:paraId="0FF4052D" w14:textId="77777777" w:rsidR="00AE73A8" w:rsidRDefault="00AE73A8" w:rsidP="00555CFD">
      <w:pPr>
        <w:ind w:left="720" w:hanging="720"/>
      </w:pPr>
    </w:p>
    <w:p w14:paraId="42D539D2" w14:textId="5DA9B507" w:rsidR="00555CFD" w:rsidRDefault="00555CFD" w:rsidP="00555CFD">
      <w:pPr>
        <w:ind w:left="720" w:hanging="720"/>
      </w:pPr>
      <w:r>
        <w:t>Werner. S.M. and K.F. Raffa.  2000.  Effects of forest management practices on the diversity of ground-occurring beetles in mixed northern hardwood forests of the Great Lakes Region.  Forest Ecology and Management 139:135-155.</w:t>
      </w:r>
    </w:p>
    <w:p w14:paraId="4D625212" w14:textId="77777777" w:rsidR="001830A1" w:rsidRDefault="001830A1" w:rsidP="00555CFD">
      <w:pPr>
        <w:ind w:left="720" w:hanging="720"/>
      </w:pPr>
    </w:p>
    <w:p w14:paraId="4FF34944" w14:textId="2230A761" w:rsidR="001830A1" w:rsidRDefault="001830A1" w:rsidP="00555CFD">
      <w:pPr>
        <w:ind w:left="720" w:hanging="720"/>
      </w:pPr>
      <w:r>
        <w:t xml:space="preserve">Wiant, Jr., H.V. and J.R. Brooks.  </w:t>
      </w:r>
      <w:r w:rsidR="00305A6A">
        <w:t xml:space="preserve">2007.  </w:t>
      </w:r>
      <w:r>
        <w:t>A comparison of arithmetic and geometric means in estimating stum</w:t>
      </w:r>
      <w:r w:rsidR="00305A6A">
        <w:t>p</w:t>
      </w:r>
      <w:r>
        <w:t xml:space="preserve"> diameter, basal area, and </w:t>
      </w:r>
      <w:r w:rsidR="00305A6A">
        <w:t>v</w:t>
      </w:r>
      <w:r>
        <w:t xml:space="preserve">olume in Appalachian </w:t>
      </w:r>
      <w:r w:rsidR="00305A6A">
        <w:t>Hardwoods.  Northern Journal of Applied Forestry 24:71-73.</w:t>
      </w:r>
    </w:p>
    <w:p w14:paraId="53C9B9F1" w14:textId="77777777" w:rsidR="00555CFD" w:rsidRDefault="00555CFD" w:rsidP="00555CFD">
      <w:pPr>
        <w:ind w:left="720" w:hanging="720"/>
      </w:pPr>
    </w:p>
    <w:p w14:paraId="7CEF421E" w14:textId="61E212FC" w:rsidR="001923B7" w:rsidRDefault="00906DB1" w:rsidP="00906DB1">
      <w:pPr>
        <w:ind w:left="720" w:hanging="720"/>
      </w:pPr>
      <w:r>
        <w:t>Woodall, C.W., J.A. Westfall, D.C. Lutes, S.N. Oswalt.  2008.  End-point diameter and total length coarse woody debris models for the United States.  Forest Ecology and management 255:3700-3706.</w:t>
      </w:r>
      <w:r w:rsidR="001923B7">
        <w:br w:type="page"/>
      </w:r>
    </w:p>
    <w:p w14:paraId="05151868" w14:textId="77777777" w:rsidR="00E0613E" w:rsidRPr="008A1250" w:rsidRDefault="00E0613E" w:rsidP="00E0613E">
      <w:pPr>
        <w:rPr>
          <w:b/>
        </w:rPr>
      </w:pPr>
      <w:r>
        <w:rPr>
          <w:b/>
        </w:rPr>
        <w:t>Table 1</w:t>
      </w:r>
      <w:r w:rsidRPr="008A1250">
        <w:rPr>
          <w:b/>
        </w:rPr>
        <w:t>:  Research Timeline.</w:t>
      </w:r>
    </w:p>
    <w:tbl>
      <w:tblPr>
        <w:tblStyle w:val="TableGrid"/>
        <w:tblpPr w:leftFromText="180" w:rightFromText="180" w:vertAnchor="text" w:horzAnchor="page" w:tblpX="649" w:tblpY="260"/>
        <w:tblW w:w="10548" w:type="dxa"/>
        <w:tblLayout w:type="fixed"/>
        <w:tblLook w:val="04A0" w:firstRow="1" w:lastRow="0" w:firstColumn="1" w:lastColumn="0" w:noHBand="0" w:noVBand="1"/>
      </w:tblPr>
      <w:tblGrid>
        <w:gridCol w:w="1098"/>
        <w:gridCol w:w="1350"/>
        <w:gridCol w:w="8100"/>
      </w:tblGrid>
      <w:tr w:rsidR="00E0613E" w14:paraId="28725B96" w14:textId="77777777" w:rsidTr="00E0613E">
        <w:tc>
          <w:tcPr>
            <w:tcW w:w="1098" w:type="dxa"/>
            <w:vAlign w:val="center"/>
          </w:tcPr>
          <w:p w14:paraId="1555F905" w14:textId="77777777" w:rsidR="00E0613E" w:rsidRPr="003C12EC" w:rsidRDefault="00E0613E" w:rsidP="00E0613E">
            <w:pPr>
              <w:spacing w:before="100" w:beforeAutospacing="1" w:after="100" w:afterAutospacing="1"/>
              <w:jc w:val="center"/>
              <w:rPr>
                <w:rFonts w:eastAsia="Times New Roman" w:cs="Times New Roman"/>
                <w:b/>
                <w:bCs/>
                <w:color w:val="000000"/>
                <w:sz w:val="20"/>
                <w:szCs w:val="20"/>
              </w:rPr>
            </w:pPr>
            <w:r>
              <w:rPr>
                <w:rFonts w:eastAsia="Times New Roman" w:cs="Times New Roman"/>
                <w:b/>
                <w:bCs/>
                <w:color w:val="000000"/>
                <w:sz w:val="20"/>
                <w:szCs w:val="20"/>
              </w:rPr>
              <w:t>Calendar Year</w:t>
            </w:r>
          </w:p>
        </w:tc>
        <w:tc>
          <w:tcPr>
            <w:tcW w:w="1350" w:type="dxa"/>
            <w:vAlign w:val="center"/>
          </w:tcPr>
          <w:p w14:paraId="1E3EE0E0" w14:textId="77777777" w:rsidR="00E0613E" w:rsidRPr="003C12EC" w:rsidRDefault="00E0613E" w:rsidP="00E0613E">
            <w:pPr>
              <w:spacing w:before="100" w:beforeAutospacing="1" w:after="100" w:afterAutospacing="1"/>
              <w:jc w:val="center"/>
              <w:rPr>
                <w:rFonts w:eastAsia="Times New Roman" w:cs="Times New Roman"/>
                <w:b/>
                <w:bCs/>
                <w:color w:val="000000"/>
                <w:sz w:val="20"/>
                <w:szCs w:val="20"/>
              </w:rPr>
            </w:pPr>
            <w:r w:rsidRPr="003C12EC">
              <w:rPr>
                <w:rFonts w:eastAsia="Times New Roman" w:cs="Times New Roman"/>
                <w:b/>
                <w:bCs/>
                <w:color w:val="000000"/>
                <w:sz w:val="20"/>
                <w:szCs w:val="20"/>
              </w:rPr>
              <w:t>Time frame</w:t>
            </w:r>
          </w:p>
        </w:tc>
        <w:tc>
          <w:tcPr>
            <w:tcW w:w="8100" w:type="dxa"/>
            <w:vAlign w:val="center"/>
          </w:tcPr>
          <w:p w14:paraId="6D45C3B8" w14:textId="77777777" w:rsidR="00E0613E" w:rsidRPr="003C12EC" w:rsidRDefault="00E0613E" w:rsidP="00E0613E">
            <w:pPr>
              <w:spacing w:before="100" w:beforeAutospacing="1" w:after="100" w:afterAutospacing="1"/>
              <w:ind w:left="360"/>
              <w:jc w:val="center"/>
              <w:rPr>
                <w:rFonts w:eastAsia="Times New Roman" w:cs="Times New Roman"/>
                <w:b/>
                <w:color w:val="000000"/>
                <w:sz w:val="20"/>
                <w:szCs w:val="20"/>
              </w:rPr>
            </w:pPr>
            <w:r w:rsidRPr="003C12EC">
              <w:rPr>
                <w:rFonts w:eastAsia="Times New Roman" w:cs="Times New Roman"/>
                <w:b/>
                <w:color w:val="000000"/>
                <w:sz w:val="20"/>
                <w:szCs w:val="20"/>
              </w:rPr>
              <w:t>Tasks</w:t>
            </w:r>
          </w:p>
        </w:tc>
      </w:tr>
      <w:tr w:rsidR="00E0613E" w14:paraId="4B64B6B1" w14:textId="77777777" w:rsidTr="00E0613E">
        <w:tc>
          <w:tcPr>
            <w:tcW w:w="1098" w:type="dxa"/>
            <w:vAlign w:val="center"/>
          </w:tcPr>
          <w:p w14:paraId="46305924" w14:textId="77777777" w:rsidR="00E0613E" w:rsidRDefault="00E0613E" w:rsidP="00E0613E">
            <w:pPr>
              <w:jc w:val="center"/>
              <w:rPr>
                <w:rFonts w:eastAsia="Times New Roman" w:cs="Times New Roman"/>
                <w:bCs/>
                <w:color w:val="000000"/>
                <w:sz w:val="20"/>
                <w:szCs w:val="20"/>
              </w:rPr>
            </w:pPr>
            <w:r>
              <w:rPr>
                <w:rFonts w:eastAsia="Times New Roman" w:cs="Times New Roman"/>
                <w:bCs/>
                <w:color w:val="000000"/>
                <w:sz w:val="20"/>
                <w:szCs w:val="20"/>
              </w:rPr>
              <w:t>2012</w:t>
            </w:r>
          </w:p>
        </w:tc>
        <w:tc>
          <w:tcPr>
            <w:tcW w:w="1350" w:type="dxa"/>
            <w:vAlign w:val="center"/>
          </w:tcPr>
          <w:p w14:paraId="47D89724" w14:textId="77777777" w:rsidR="00E0613E" w:rsidRPr="003C12EC" w:rsidRDefault="00E0613E" w:rsidP="00E0613E">
            <w:pPr>
              <w:jc w:val="center"/>
              <w:rPr>
                <w:rFonts w:eastAsia="Times New Roman" w:cs="Times New Roman"/>
                <w:color w:val="000000"/>
                <w:sz w:val="20"/>
                <w:szCs w:val="20"/>
              </w:rPr>
            </w:pPr>
            <w:r>
              <w:rPr>
                <w:rFonts w:eastAsia="Times New Roman" w:cs="Times New Roman"/>
                <w:bCs/>
                <w:color w:val="000000"/>
                <w:sz w:val="20"/>
                <w:szCs w:val="20"/>
              </w:rPr>
              <w:t>Fall</w:t>
            </w:r>
            <w:r w:rsidRPr="003C12EC">
              <w:rPr>
                <w:rFonts w:eastAsia="Times New Roman" w:cs="Times New Roman"/>
                <w:bCs/>
                <w:color w:val="000000"/>
                <w:sz w:val="20"/>
                <w:szCs w:val="20"/>
              </w:rPr>
              <w:t xml:space="preserve"> semester</w:t>
            </w:r>
          </w:p>
          <w:p w14:paraId="5B2B0A7B" w14:textId="77777777" w:rsidR="00E0613E" w:rsidRPr="003C12EC" w:rsidRDefault="00E0613E" w:rsidP="00E0613E">
            <w:pPr>
              <w:jc w:val="center"/>
              <w:rPr>
                <w:rFonts w:eastAsia="Times New Roman" w:cs="Times New Roman"/>
                <w:color w:val="000000"/>
                <w:sz w:val="20"/>
                <w:szCs w:val="20"/>
              </w:rPr>
            </w:pPr>
          </w:p>
        </w:tc>
        <w:tc>
          <w:tcPr>
            <w:tcW w:w="8100" w:type="dxa"/>
          </w:tcPr>
          <w:p w14:paraId="1D3DF8B0" w14:textId="77777777" w:rsidR="00E0613E"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Visited potential research sites</w:t>
            </w:r>
          </w:p>
          <w:p w14:paraId="6D7A2FE8" w14:textId="77777777" w:rsidR="00E0613E" w:rsidRDefault="00E0613E" w:rsidP="00E0613E">
            <w:pPr>
              <w:numPr>
                <w:ilvl w:val="0"/>
                <w:numId w:val="13"/>
              </w:numPr>
              <w:rPr>
                <w:rFonts w:eastAsia="Times New Roman" w:cs="Times New Roman"/>
                <w:color w:val="000000"/>
                <w:sz w:val="20"/>
                <w:szCs w:val="20"/>
              </w:rPr>
            </w:pPr>
            <w:r>
              <w:rPr>
                <w:rFonts w:eastAsia="Times New Roman" w:cs="Times New Roman"/>
                <w:color w:val="000000"/>
                <w:sz w:val="20"/>
                <w:szCs w:val="20"/>
              </w:rPr>
              <w:t>Met with Wallin, Erickson and Keith Thompson, Chittenden County Forester</w:t>
            </w:r>
          </w:p>
          <w:p w14:paraId="038CCB6D" w14:textId="77777777" w:rsidR="00E0613E" w:rsidRPr="008A1250" w:rsidRDefault="00E0613E" w:rsidP="00E0613E">
            <w:pPr>
              <w:numPr>
                <w:ilvl w:val="0"/>
                <w:numId w:val="13"/>
              </w:numPr>
              <w:rPr>
                <w:rFonts w:eastAsia="Times New Roman" w:cs="Times New Roman"/>
                <w:color w:val="000000"/>
                <w:sz w:val="20"/>
                <w:szCs w:val="20"/>
              </w:rPr>
            </w:pPr>
            <w:r>
              <w:rPr>
                <w:rFonts w:eastAsia="Times New Roman" w:cs="Times New Roman"/>
                <w:color w:val="000000"/>
                <w:sz w:val="20"/>
                <w:szCs w:val="20"/>
              </w:rPr>
              <w:t>Met with Alan Howard at the Stat</w:t>
            </w:r>
          </w:p>
        </w:tc>
      </w:tr>
      <w:tr w:rsidR="00E0613E" w14:paraId="4E1AEA31" w14:textId="77777777" w:rsidTr="00E0613E">
        <w:tc>
          <w:tcPr>
            <w:tcW w:w="1098" w:type="dxa"/>
            <w:vMerge w:val="restart"/>
            <w:vAlign w:val="center"/>
          </w:tcPr>
          <w:p w14:paraId="71C17093" w14:textId="77777777" w:rsidR="00E0613E" w:rsidRPr="003C12EC" w:rsidRDefault="00E0613E" w:rsidP="00E0613E">
            <w:pPr>
              <w:jc w:val="center"/>
              <w:rPr>
                <w:rFonts w:eastAsia="Times New Roman" w:cs="Times New Roman"/>
                <w:bCs/>
                <w:color w:val="000000"/>
                <w:sz w:val="20"/>
                <w:szCs w:val="20"/>
              </w:rPr>
            </w:pPr>
            <w:r>
              <w:rPr>
                <w:rFonts w:eastAsia="Times New Roman" w:cs="Times New Roman"/>
                <w:bCs/>
                <w:color w:val="000000"/>
                <w:sz w:val="20"/>
                <w:szCs w:val="20"/>
              </w:rPr>
              <w:t>2013</w:t>
            </w:r>
          </w:p>
        </w:tc>
        <w:tc>
          <w:tcPr>
            <w:tcW w:w="1350" w:type="dxa"/>
            <w:vAlign w:val="center"/>
          </w:tcPr>
          <w:p w14:paraId="2508B429" w14:textId="77777777" w:rsidR="00E0613E" w:rsidRPr="003C12EC" w:rsidRDefault="00E0613E" w:rsidP="00E0613E">
            <w:pPr>
              <w:jc w:val="center"/>
              <w:rPr>
                <w:rFonts w:eastAsia="Times New Roman" w:cs="Times New Roman"/>
                <w:color w:val="000000"/>
                <w:sz w:val="20"/>
                <w:szCs w:val="20"/>
              </w:rPr>
            </w:pPr>
            <w:r w:rsidRPr="003C12EC">
              <w:rPr>
                <w:rFonts w:eastAsia="Times New Roman" w:cs="Times New Roman"/>
                <w:bCs/>
                <w:color w:val="000000"/>
                <w:sz w:val="20"/>
                <w:szCs w:val="20"/>
              </w:rPr>
              <w:t>Spring semester</w:t>
            </w:r>
          </w:p>
        </w:tc>
        <w:tc>
          <w:tcPr>
            <w:tcW w:w="8100" w:type="dxa"/>
          </w:tcPr>
          <w:p w14:paraId="59F44D01"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Visited potential research sites</w:t>
            </w:r>
          </w:p>
          <w:p w14:paraId="0C3AFD7A" w14:textId="77777777" w:rsidR="00E0613E" w:rsidRPr="008A1250"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 xml:space="preserve">Developed </w:t>
            </w:r>
            <w:r>
              <w:rPr>
                <w:rFonts w:eastAsia="Times New Roman" w:cs="Times New Roman"/>
                <w:color w:val="000000"/>
                <w:sz w:val="20"/>
                <w:szCs w:val="20"/>
              </w:rPr>
              <w:t xml:space="preserve">an </w:t>
            </w:r>
            <w:r w:rsidRPr="003C12EC">
              <w:rPr>
                <w:rFonts w:eastAsia="Times New Roman" w:cs="Times New Roman"/>
                <w:color w:val="000000"/>
                <w:sz w:val="20"/>
                <w:szCs w:val="20"/>
              </w:rPr>
              <w:t>undergraduate research project with S. Smits (funding awarded by the Simons Family Grant)</w:t>
            </w:r>
          </w:p>
        </w:tc>
      </w:tr>
      <w:tr w:rsidR="00E0613E" w14:paraId="1F73AD13" w14:textId="77777777" w:rsidTr="00E0613E">
        <w:tc>
          <w:tcPr>
            <w:tcW w:w="1098" w:type="dxa"/>
            <w:vMerge/>
            <w:vAlign w:val="center"/>
          </w:tcPr>
          <w:p w14:paraId="79972E77" w14:textId="77777777" w:rsidR="00E0613E" w:rsidRPr="003C12EC" w:rsidRDefault="00E0613E" w:rsidP="00E0613E">
            <w:pPr>
              <w:jc w:val="center"/>
              <w:rPr>
                <w:rFonts w:eastAsia="Times New Roman" w:cs="Times New Roman"/>
                <w:bCs/>
                <w:color w:val="000000"/>
                <w:sz w:val="20"/>
                <w:szCs w:val="20"/>
              </w:rPr>
            </w:pPr>
          </w:p>
        </w:tc>
        <w:tc>
          <w:tcPr>
            <w:tcW w:w="1350" w:type="dxa"/>
            <w:vAlign w:val="center"/>
          </w:tcPr>
          <w:p w14:paraId="37DE952D" w14:textId="77777777" w:rsidR="00E0613E" w:rsidRPr="003C12EC" w:rsidRDefault="00E0613E" w:rsidP="00E0613E">
            <w:pPr>
              <w:jc w:val="center"/>
              <w:rPr>
                <w:rFonts w:eastAsia="Times New Roman" w:cs="Times New Roman"/>
                <w:bCs/>
                <w:color w:val="000000"/>
                <w:sz w:val="20"/>
                <w:szCs w:val="20"/>
              </w:rPr>
            </w:pPr>
            <w:r w:rsidRPr="003C12EC">
              <w:rPr>
                <w:rFonts w:eastAsia="Times New Roman" w:cs="Times New Roman"/>
                <w:bCs/>
                <w:color w:val="000000"/>
                <w:sz w:val="20"/>
                <w:szCs w:val="20"/>
              </w:rPr>
              <w:t xml:space="preserve">Field season </w:t>
            </w:r>
          </w:p>
          <w:p w14:paraId="710DA242" w14:textId="77777777" w:rsidR="00E0613E" w:rsidRPr="003C12EC" w:rsidRDefault="00E0613E" w:rsidP="00E0613E">
            <w:pPr>
              <w:jc w:val="center"/>
              <w:rPr>
                <w:rFonts w:eastAsia="Times New Roman" w:cs="Times New Roman"/>
                <w:color w:val="000000"/>
                <w:sz w:val="20"/>
                <w:szCs w:val="20"/>
              </w:rPr>
            </w:pPr>
          </w:p>
        </w:tc>
        <w:tc>
          <w:tcPr>
            <w:tcW w:w="8100" w:type="dxa"/>
          </w:tcPr>
          <w:p w14:paraId="33169FAF"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 xml:space="preserve">Mapped </w:t>
            </w:r>
            <w:r>
              <w:rPr>
                <w:rFonts w:eastAsia="Times New Roman" w:cs="Times New Roman"/>
                <w:color w:val="000000"/>
                <w:sz w:val="20"/>
                <w:szCs w:val="20"/>
              </w:rPr>
              <w:t xml:space="preserve">15 </w:t>
            </w:r>
            <w:r w:rsidRPr="003C12EC">
              <w:rPr>
                <w:rFonts w:eastAsia="Times New Roman" w:cs="Times New Roman"/>
                <w:color w:val="000000"/>
                <w:sz w:val="20"/>
                <w:szCs w:val="20"/>
              </w:rPr>
              <w:t>blowdown/salvage harvested sites</w:t>
            </w:r>
          </w:p>
          <w:p w14:paraId="05F8D106"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Installed transects, insect pitfall traps and iButtons</w:t>
            </w:r>
          </w:p>
          <w:p w14:paraId="35777B7E"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Collected insects once a month- June, July, August</w:t>
            </w:r>
          </w:p>
          <w:p w14:paraId="43C95FF9" w14:textId="77777777" w:rsidR="00E0613E" w:rsidRPr="008A1250"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Completed vegetation surveys, August</w:t>
            </w:r>
          </w:p>
        </w:tc>
      </w:tr>
      <w:tr w:rsidR="00E0613E" w14:paraId="106AAAE1" w14:textId="77777777" w:rsidTr="00E0613E">
        <w:tc>
          <w:tcPr>
            <w:tcW w:w="1098" w:type="dxa"/>
            <w:vMerge/>
            <w:vAlign w:val="center"/>
          </w:tcPr>
          <w:p w14:paraId="33C36EAC" w14:textId="77777777" w:rsidR="00E0613E" w:rsidRPr="003C12EC" w:rsidRDefault="00E0613E" w:rsidP="00E0613E">
            <w:pPr>
              <w:jc w:val="center"/>
              <w:rPr>
                <w:rFonts w:eastAsia="Times New Roman" w:cs="Times New Roman"/>
                <w:bCs/>
                <w:color w:val="000000"/>
                <w:sz w:val="20"/>
                <w:szCs w:val="20"/>
              </w:rPr>
            </w:pPr>
          </w:p>
        </w:tc>
        <w:tc>
          <w:tcPr>
            <w:tcW w:w="1350" w:type="dxa"/>
            <w:vAlign w:val="center"/>
          </w:tcPr>
          <w:p w14:paraId="6B797BDF" w14:textId="77777777" w:rsidR="00E0613E" w:rsidRPr="003C12EC" w:rsidRDefault="00E0613E" w:rsidP="00E0613E">
            <w:pPr>
              <w:jc w:val="center"/>
              <w:rPr>
                <w:rFonts w:eastAsia="Times New Roman" w:cs="Times New Roman"/>
                <w:bCs/>
                <w:color w:val="000000"/>
                <w:sz w:val="20"/>
                <w:szCs w:val="20"/>
              </w:rPr>
            </w:pPr>
            <w:r w:rsidRPr="003C12EC">
              <w:rPr>
                <w:rFonts w:eastAsia="Times New Roman" w:cs="Times New Roman"/>
                <w:bCs/>
                <w:color w:val="000000"/>
                <w:sz w:val="20"/>
                <w:szCs w:val="20"/>
              </w:rPr>
              <w:t>Fall</w:t>
            </w:r>
            <w:r>
              <w:rPr>
                <w:rFonts w:eastAsia="Times New Roman" w:cs="Times New Roman"/>
                <w:bCs/>
                <w:color w:val="000000"/>
                <w:sz w:val="20"/>
                <w:szCs w:val="20"/>
              </w:rPr>
              <w:t xml:space="preserve"> </w:t>
            </w:r>
            <w:r w:rsidRPr="003C12EC">
              <w:rPr>
                <w:rFonts w:eastAsia="Times New Roman" w:cs="Times New Roman"/>
                <w:bCs/>
                <w:color w:val="000000"/>
                <w:sz w:val="20"/>
                <w:szCs w:val="20"/>
              </w:rPr>
              <w:t>semester</w:t>
            </w:r>
          </w:p>
          <w:p w14:paraId="2E920D7A" w14:textId="77777777" w:rsidR="00E0613E" w:rsidRPr="003C12EC" w:rsidRDefault="00E0613E" w:rsidP="00E0613E">
            <w:pPr>
              <w:jc w:val="center"/>
              <w:rPr>
                <w:rFonts w:eastAsia="Times New Roman" w:cs="Times New Roman"/>
                <w:color w:val="000000"/>
                <w:sz w:val="20"/>
                <w:szCs w:val="20"/>
              </w:rPr>
            </w:pPr>
          </w:p>
        </w:tc>
        <w:tc>
          <w:tcPr>
            <w:tcW w:w="8100" w:type="dxa"/>
          </w:tcPr>
          <w:p w14:paraId="341BD7B7"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Present and defend dissertation proposal</w:t>
            </w:r>
          </w:p>
          <w:p w14:paraId="2B2F4B84"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Submission to committee by October 31, 2013</w:t>
            </w:r>
          </w:p>
          <w:p w14:paraId="5070DE18"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Presentation and defense by November 15, 2013</w:t>
            </w:r>
          </w:p>
          <w:p w14:paraId="15052214"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Final proposal by December 1, 2013</w:t>
            </w:r>
          </w:p>
          <w:p w14:paraId="00F90733" w14:textId="77777777" w:rsidR="00E0613E" w:rsidRPr="003C12EC" w:rsidRDefault="00E0613E" w:rsidP="00E0613E">
            <w:pPr>
              <w:numPr>
                <w:ilvl w:val="0"/>
                <w:numId w:val="13"/>
              </w:numPr>
              <w:rPr>
                <w:rFonts w:eastAsia="Times New Roman" w:cs="Times New Roman"/>
                <w:color w:val="000000"/>
                <w:sz w:val="20"/>
                <w:szCs w:val="20"/>
              </w:rPr>
            </w:pPr>
            <w:r>
              <w:rPr>
                <w:rFonts w:eastAsia="Times New Roman" w:cs="Times New Roman"/>
                <w:color w:val="000000"/>
                <w:sz w:val="20"/>
                <w:szCs w:val="20"/>
              </w:rPr>
              <w:t>Fieldwork</w:t>
            </w:r>
            <w:r w:rsidRPr="003C12EC">
              <w:rPr>
                <w:rFonts w:eastAsia="Times New Roman" w:cs="Times New Roman"/>
                <w:color w:val="000000"/>
                <w:sz w:val="20"/>
                <w:szCs w:val="20"/>
              </w:rPr>
              <w:t>:</w:t>
            </w:r>
          </w:p>
          <w:p w14:paraId="6C95F043"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Sent update letter to landowners hosting research and Keith Thompson</w:t>
            </w:r>
          </w:p>
          <w:p w14:paraId="4F2F3825"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Collect insects from pitfall traps in September, October and November</w:t>
            </w:r>
          </w:p>
          <w:p w14:paraId="6189C7EB" w14:textId="77777777" w:rsidR="00E0613E" w:rsidRPr="00A454D8"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Identify insects collected to date (C. Limback, S. Smits, H. Aronowitz, and E. Loftis)</w:t>
            </w:r>
          </w:p>
          <w:p w14:paraId="7DC77276" w14:textId="77777777" w:rsidR="00E0613E"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Develop proposal for lab-based experiment</w:t>
            </w:r>
          </w:p>
          <w:p w14:paraId="677F0EE1" w14:textId="77777777" w:rsidR="00E0613E" w:rsidRPr="008A1250" w:rsidRDefault="00E0613E" w:rsidP="00E0613E">
            <w:pPr>
              <w:numPr>
                <w:ilvl w:val="0"/>
                <w:numId w:val="13"/>
              </w:numPr>
              <w:rPr>
                <w:rFonts w:eastAsia="Times New Roman" w:cs="Times New Roman"/>
                <w:color w:val="000000"/>
                <w:sz w:val="20"/>
                <w:szCs w:val="20"/>
              </w:rPr>
            </w:pPr>
            <w:r>
              <w:rPr>
                <w:rFonts w:eastAsia="Times New Roman" w:cs="Times New Roman"/>
                <w:color w:val="000000"/>
                <w:sz w:val="20"/>
                <w:szCs w:val="20"/>
              </w:rPr>
              <w:t>Statistically analyze herbaceous vegetation and insect biodiversity data</w:t>
            </w:r>
          </w:p>
        </w:tc>
      </w:tr>
      <w:tr w:rsidR="00E0613E" w14:paraId="1BC57543" w14:textId="77777777" w:rsidTr="00E0613E">
        <w:tc>
          <w:tcPr>
            <w:tcW w:w="1098" w:type="dxa"/>
            <w:vMerge w:val="restart"/>
            <w:vAlign w:val="center"/>
          </w:tcPr>
          <w:p w14:paraId="672A24BF" w14:textId="77777777" w:rsidR="00E0613E" w:rsidRPr="003C12EC" w:rsidRDefault="00E0613E" w:rsidP="00E0613E">
            <w:pPr>
              <w:jc w:val="center"/>
              <w:rPr>
                <w:rFonts w:eastAsia="Times New Roman" w:cs="Times New Roman"/>
                <w:bCs/>
                <w:color w:val="000000"/>
                <w:sz w:val="20"/>
                <w:szCs w:val="20"/>
              </w:rPr>
            </w:pPr>
            <w:r>
              <w:rPr>
                <w:rFonts w:eastAsia="Times New Roman" w:cs="Times New Roman"/>
                <w:bCs/>
                <w:color w:val="000000"/>
                <w:sz w:val="20"/>
                <w:szCs w:val="20"/>
              </w:rPr>
              <w:t>2014</w:t>
            </w:r>
          </w:p>
        </w:tc>
        <w:tc>
          <w:tcPr>
            <w:tcW w:w="1350" w:type="dxa"/>
            <w:vAlign w:val="center"/>
          </w:tcPr>
          <w:p w14:paraId="56D09744" w14:textId="77777777" w:rsidR="00E0613E" w:rsidRPr="003C12EC" w:rsidRDefault="00E0613E" w:rsidP="00E0613E">
            <w:pPr>
              <w:jc w:val="center"/>
              <w:rPr>
                <w:rFonts w:eastAsia="Times New Roman" w:cs="Times New Roman"/>
                <w:bCs/>
                <w:color w:val="000000"/>
                <w:sz w:val="20"/>
                <w:szCs w:val="20"/>
              </w:rPr>
            </w:pPr>
            <w:r w:rsidRPr="003C12EC">
              <w:rPr>
                <w:rFonts w:eastAsia="Times New Roman" w:cs="Times New Roman"/>
                <w:bCs/>
                <w:color w:val="000000"/>
                <w:sz w:val="20"/>
                <w:szCs w:val="20"/>
              </w:rPr>
              <w:t xml:space="preserve">Spring </w:t>
            </w:r>
            <w:r>
              <w:rPr>
                <w:rFonts w:eastAsia="Times New Roman" w:cs="Times New Roman"/>
                <w:bCs/>
                <w:color w:val="000000"/>
                <w:sz w:val="20"/>
                <w:szCs w:val="20"/>
              </w:rPr>
              <w:t>semester</w:t>
            </w:r>
          </w:p>
          <w:p w14:paraId="1B47EA6A" w14:textId="77777777" w:rsidR="00E0613E" w:rsidRPr="003C12EC" w:rsidRDefault="00E0613E" w:rsidP="00E0613E">
            <w:pPr>
              <w:jc w:val="center"/>
              <w:rPr>
                <w:rFonts w:eastAsia="Times New Roman" w:cs="Times New Roman"/>
                <w:color w:val="000000"/>
                <w:sz w:val="20"/>
                <w:szCs w:val="20"/>
              </w:rPr>
            </w:pPr>
          </w:p>
        </w:tc>
        <w:tc>
          <w:tcPr>
            <w:tcW w:w="8100" w:type="dxa"/>
          </w:tcPr>
          <w:p w14:paraId="30F8AEC3"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 xml:space="preserve">Comprehensive exams (written and oral) January 2014 </w:t>
            </w:r>
          </w:p>
          <w:p w14:paraId="4F5548E7"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Develop research/funding proposals with undergraduates</w:t>
            </w:r>
          </w:p>
          <w:p w14:paraId="15DAAC7F"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R. Zevlin:  to be determined</w:t>
            </w:r>
          </w:p>
          <w:p w14:paraId="0118512B"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J. Van Clief:  to be determined</w:t>
            </w:r>
          </w:p>
          <w:p w14:paraId="1CEE879C"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Conduct lab-based experiment, subject to be determined</w:t>
            </w:r>
          </w:p>
          <w:p w14:paraId="05D52CDD"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Fieldwork:</w:t>
            </w:r>
          </w:p>
          <w:p w14:paraId="5E26DA4F" w14:textId="77777777" w:rsidR="00E0613E" w:rsidRDefault="00E0613E" w:rsidP="00E0613E">
            <w:pPr>
              <w:numPr>
                <w:ilvl w:val="1"/>
                <w:numId w:val="13"/>
              </w:numPr>
              <w:rPr>
                <w:rFonts w:eastAsia="Times New Roman" w:cs="Times New Roman"/>
                <w:color w:val="000000"/>
                <w:sz w:val="20"/>
                <w:szCs w:val="20"/>
              </w:rPr>
            </w:pPr>
            <w:r>
              <w:rPr>
                <w:rFonts w:eastAsia="Times New Roman" w:cs="Times New Roman"/>
                <w:color w:val="000000"/>
                <w:sz w:val="20"/>
                <w:szCs w:val="20"/>
              </w:rPr>
              <w:t>Establish five control sites (undisturbed) in close proximity to the 15 blowdown/salvage harvested sites</w:t>
            </w:r>
          </w:p>
          <w:p w14:paraId="1391FDDA"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Exhaustively survey remnant live canopy trees at all sites, January-February</w:t>
            </w:r>
          </w:p>
          <w:p w14:paraId="62C45AA0" w14:textId="77777777" w:rsidR="00E0613E" w:rsidRPr="003C12EC"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Collect insects from pitfall traps in March, April and May</w:t>
            </w:r>
          </w:p>
          <w:p w14:paraId="21D5A270" w14:textId="77777777" w:rsidR="00E0613E" w:rsidRPr="008A1250" w:rsidRDefault="00E0613E" w:rsidP="00E0613E">
            <w:pPr>
              <w:numPr>
                <w:ilvl w:val="1"/>
                <w:numId w:val="13"/>
              </w:numPr>
              <w:rPr>
                <w:rFonts w:eastAsia="Times New Roman" w:cs="Times New Roman"/>
                <w:color w:val="000000"/>
                <w:sz w:val="20"/>
                <w:szCs w:val="20"/>
              </w:rPr>
            </w:pPr>
            <w:r w:rsidRPr="003C12EC">
              <w:rPr>
                <w:rFonts w:eastAsia="Times New Roman" w:cs="Times New Roman"/>
                <w:color w:val="000000"/>
                <w:sz w:val="20"/>
                <w:szCs w:val="20"/>
              </w:rPr>
              <w:t>Complete CWD surveys (March-April), double checking sites surveyed in 2013</w:t>
            </w:r>
          </w:p>
        </w:tc>
      </w:tr>
      <w:tr w:rsidR="00E0613E" w14:paraId="26D6E5FB" w14:textId="77777777" w:rsidTr="00E0613E">
        <w:tc>
          <w:tcPr>
            <w:tcW w:w="1098" w:type="dxa"/>
            <w:vMerge/>
            <w:vAlign w:val="center"/>
          </w:tcPr>
          <w:p w14:paraId="01304543" w14:textId="77777777" w:rsidR="00E0613E" w:rsidRPr="003C12EC" w:rsidRDefault="00E0613E" w:rsidP="00E0613E">
            <w:pPr>
              <w:jc w:val="center"/>
              <w:rPr>
                <w:rFonts w:eastAsia="Times New Roman" w:cs="Times New Roman"/>
                <w:bCs/>
                <w:color w:val="000000"/>
                <w:sz w:val="20"/>
                <w:szCs w:val="20"/>
              </w:rPr>
            </w:pPr>
          </w:p>
        </w:tc>
        <w:tc>
          <w:tcPr>
            <w:tcW w:w="1350" w:type="dxa"/>
            <w:vAlign w:val="center"/>
          </w:tcPr>
          <w:p w14:paraId="33DDDE7A" w14:textId="77777777" w:rsidR="00E0613E" w:rsidRPr="003C12EC" w:rsidRDefault="00E0613E" w:rsidP="00E0613E">
            <w:pPr>
              <w:jc w:val="center"/>
              <w:rPr>
                <w:rFonts w:eastAsia="Times New Roman" w:cs="Times New Roman"/>
                <w:bCs/>
                <w:color w:val="000000"/>
                <w:sz w:val="20"/>
                <w:szCs w:val="20"/>
              </w:rPr>
            </w:pPr>
            <w:r w:rsidRPr="003C12EC">
              <w:rPr>
                <w:rFonts w:eastAsia="Times New Roman" w:cs="Times New Roman"/>
                <w:bCs/>
                <w:color w:val="000000"/>
                <w:sz w:val="20"/>
                <w:szCs w:val="20"/>
              </w:rPr>
              <w:t>Field season</w:t>
            </w:r>
          </w:p>
          <w:p w14:paraId="61ACBE91" w14:textId="77777777" w:rsidR="00E0613E" w:rsidRPr="003C12EC" w:rsidRDefault="00E0613E" w:rsidP="00E0613E">
            <w:pPr>
              <w:jc w:val="center"/>
              <w:rPr>
                <w:rFonts w:eastAsia="Times New Roman" w:cs="Times New Roman"/>
                <w:color w:val="000000"/>
                <w:sz w:val="20"/>
                <w:szCs w:val="20"/>
              </w:rPr>
            </w:pPr>
          </w:p>
        </w:tc>
        <w:tc>
          <w:tcPr>
            <w:tcW w:w="8100" w:type="dxa"/>
          </w:tcPr>
          <w:p w14:paraId="3B17BA9F"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Complete vegetation surveys in June</w:t>
            </w:r>
          </w:p>
          <w:p w14:paraId="185F442D"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Collect insects from pitfall traps June, July and August</w:t>
            </w:r>
          </w:p>
          <w:p w14:paraId="19C720BB"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Collect invertebrates from leaf litter via Burlese traps June, July and August</w:t>
            </w:r>
          </w:p>
          <w:p w14:paraId="073F6A1F" w14:textId="77777777" w:rsidR="00E0613E" w:rsidRPr="008A1250"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Conduct bird and/or herptile habitat use surveys</w:t>
            </w:r>
          </w:p>
        </w:tc>
      </w:tr>
      <w:tr w:rsidR="00E0613E" w14:paraId="25DEF075" w14:textId="77777777" w:rsidTr="00E0613E">
        <w:tc>
          <w:tcPr>
            <w:tcW w:w="1098" w:type="dxa"/>
            <w:vMerge/>
            <w:vAlign w:val="center"/>
          </w:tcPr>
          <w:p w14:paraId="1D4182F0" w14:textId="77777777" w:rsidR="00E0613E" w:rsidRPr="003C12EC" w:rsidRDefault="00E0613E" w:rsidP="00E0613E">
            <w:pPr>
              <w:jc w:val="center"/>
              <w:rPr>
                <w:rFonts w:eastAsia="Times New Roman" w:cs="Times New Roman"/>
                <w:bCs/>
                <w:color w:val="000000"/>
                <w:sz w:val="20"/>
                <w:szCs w:val="20"/>
              </w:rPr>
            </w:pPr>
          </w:p>
        </w:tc>
        <w:tc>
          <w:tcPr>
            <w:tcW w:w="1350" w:type="dxa"/>
            <w:vAlign w:val="center"/>
          </w:tcPr>
          <w:p w14:paraId="7548DFDD" w14:textId="77777777" w:rsidR="00E0613E" w:rsidRPr="003C12EC" w:rsidRDefault="00E0613E" w:rsidP="00E0613E">
            <w:pPr>
              <w:jc w:val="center"/>
              <w:rPr>
                <w:rFonts w:eastAsia="Times New Roman" w:cs="Times New Roman"/>
                <w:color w:val="000000"/>
                <w:sz w:val="20"/>
                <w:szCs w:val="20"/>
              </w:rPr>
            </w:pPr>
            <w:r w:rsidRPr="003C12EC">
              <w:rPr>
                <w:rFonts w:eastAsia="Times New Roman" w:cs="Times New Roman"/>
                <w:bCs/>
                <w:color w:val="000000"/>
                <w:sz w:val="20"/>
                <w:szCs w:val="20"/>
              </w:rPr>
              <w:t>Fall semester</w:t>
            </w:r>
          </w:p>
          <w:p w14:paraId="07C127B6" w14:textId="77777777" w:rsidR="00E0613E" w:rsidRPr="003C12EC" w:rsidRDefault="00E0613E" w:rsidP="00E0613E">
            <w:pPr>
              <w:ind w:left="360"/>
              <w:jc w:val="center"/>
              <w:rPr>
                <w:rFonts w:eastAsia="Times New Roman" w:cs="Times New Roman"/>
                <w:color w:val="000000"/>
                <w:sz w:val="20"/>
                <w:szCs w:val="20"/>
              </w:rPr>
            </w:pPr>
          </w:p>
        </w:tc>
        <w:tc>
          <w:tcPr>
            <w:tcW w:w="8100" w:type="dxa"/>
          </w:tcPr>
          <w:p w14:paraId="181D1F80"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Collect insects from pitfall traps September and October</w:t>
            </w:r>
          </w:p>
          <w:p w14:paraId="304E35B0"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Collect invertebrates from leaf litter via Burlese traps September and October</w:t>
            </w:r>
          </w:p>
          <w:p w14:paraId="436E5FA7" w14:textId="77777777" w:rsidR="00E0613E" w:rsidRPr="003C12EC" w:rsidRDefault="00E0613E" w:rsidP="00E0613E">
            <w:pPr>
              <w:numPr>
                <w:ilvl w:val="0"/>
                <w:numId w:val="13"/>
              </w:numPr>
              <w:rPr>
                <w:sz w:val="20"/>
                <w:szCs w:val="20"/>
              </w:rPr>
            </w:pPr>
            <w:r w:rsidRPr="003C12EC">
              <w:rPr>
                <w:rFonts w:eastAsia="Times New Roman" w:cs="Times New Roman"/>
                <w:color w:val="000000"/>
                <w:sz w:val="20"/>
                <w:szCs w:val="20"/>
              </w:rPr>
              <w:t xml:space="preserve">Identify insects collected in 2014 </w:t>
            </w:r>
          </w:p>
          <w:p w14:paraId="7C5864C7"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Conduct lab-based experiment, subject to be determined</w:t>
            </w:r>
          </w:p>
          <w:p w14:paraId="661F21B3" w14:textId="77777777" w:rsidR="00E0613E" w:rsidRPr="003C12EC" w:rsidRDefault="00E0613E" w:rsidP="00E0613E">
            <w:pPr>
              <w:numPr>
                <w:ilvl w:val="0"/>
                <w:numId w:val="13"/>
              </w:numPr>
              <w:rPr>
                <w:sz w:val="20"/>
                <w:szCs w:val="20"/>
              </w:rPr>
            </w:pPr>
            <w:r w:rsidRPr="003C12EC">
              <w:rPr>
                <w:sz w:val="20"/>
                <w:szCs w:val="20"/>
              </w:rPr>
              <w:t>Data analysis</w:t>
            </w:r>
          </w:p>
          <w:p w14:paraId="535CB029" w14:textId="77777777" w:rsidR="00E0613E" w:rsidRPr="008A1250" w:rsidRDefault="00E0613E" w:rsidP="00E0613E">
            <w:pPr>
              <w:numPr>
                <w:ilvl w:val="0"/>
                <w:numId w:val="13"/>
              </w:numPr>
              <w:rPr>
                <w:sz w:val="20"/>
                <w:szCs w:val="20"/>
              </w:rPr>
            </w:pPr>
            <w:r w:rsidRPr="003C12EC">
              <w:rPr>
                <w:sz w:val="20"/>
                <w:szCs w:val="20"/>
              </w:rPr>
              <w:t>Preparation of journal articles/dissertation</w:t>
            </w:r>
          </w:p>
        </w:tc>
      </w:tr>
      <w:tr w:rsidR="00E0613E" w14:paraId="4C622E02" w14:textId="77777777" w:rsidTr="00E0613E">
        <w:tc>
          <w:tcPr>
            <w:tcW w:w="1098" w:type="dxa"/>
            <w:vAlign w:val="center"/>
          </w:tcPr>
          <w:p w14:paraId="74BB90FE" w14:textId="77777777" w:rsidR="00E0613E" w:rsidRPr="003C12EC" w:rsidRDefault="00E0613E" w:rsidP="00E0613E">
            <w:pPr>
              <w:jc w:val="center"/>
              <w:rPr>
                <w:rFonts w:eastAsia="Times New Roman" w:cs="Times New Roman"/>
                <w:bCs/>
                <w:color w:val="000000"/>
                <w:sz w:val="20"/>
                <w:szCs w:val="20"/>
              </w:rPr>
            </w:pPr>
            <w:r>
              <w:rPr>
                <w:rFonts w:eastAsia="Times New Roman" w:cs="Times New Roman"/>
                <w:bCs/>
                <w:color w:val="000000"/>
                <w:sz w:val="20"/>
                <w:szCs w:val="20"/>
              </w:rPr>
              <w:t>2015</w:t>
            </w:r>
          </w:p>
        </w:tc>
        <w:tc>
          <w:tcPr>
            <w:tcW w:w="1350" w:type="dxa"/>
            <w:vAlign w:val="center"/>
          </w:tcPr>
          <w:p w14:paraId="5AB64DF8" w14:textId="77777777" w:rsidR="00E0613E" w:rsidRPr="003C12EC" w:rsidRDefault="00E0613E" w:rsidP="00E0613E">
            <w:pPr>
              <w:jc w:val="center"/>
              <w:rPr>
                <w:rFonts w:eastAsia="Times New Roman" w:cs="Times New Roman"/>
                <w:bCs/>
                <w:color w:val="000000"/>
                <w:sz w:val="20"/>
                <w:szCs w:val="20"/>
              </w:rPr>
            </w:pPr>
            <w:r w:rsidRPr="003C12EC">
              <w:rPr>
                <w:rFonts w:eastAsia="Times New Roman" w:cs="Times New Roman"/>
                <w:bCs/>
                <w:color w:val="000000"/>
                <w:sz w:val="20"/>
                <w:szCs w:val="20"/>
              </w:rPr>
              <w:t>Spring</w:t>
            </w:r>
            <w:r>
              <w:rPr>
                <w:rFonts w:eastAsia="Times New Roman" w:cs="Times New Roman"/>
                <w:bCs/>
                <w:color w:val="000000"/>
                <w:sz w:val="20"/>
                <w:szCs w:val="20"/>
              </w:rPr>
              <w:t xml:space="preserve"> </w:t>
            </w:r>
            <w:r w:rsidRPr="003C12EC">
              <w:rPr>
                <w:rFonts w:eastAsia="Times New Roman" w:cs="Times New Roman"/>
                <w:bCs/>
                <w:color w:val="000000"/>
                <w:sz w:val="20"/>
                <w:szCs w:val="20"/>
              </w:rPr>
              <w:t>semester</w:t>
            </w:r>
          </w:p>
        </w:tc>
        <w:tc>
          <w:tcPr>
            <w:tcW w:w="8100" w:type="dxa"/>
          </w:tcPr>
          <w:p w14:paraId="1ED9F9F0" w14:textId="77777777" w:rsidR="00E0613E"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Dissertation Seminar/Defense January 2015</w:t>
            </w:r>
          </w:p>
          <w:p w14:paraId="2B5633AC" w14:textId="77777777" w:rsidR="00E0613E" w:rsidRPr="003C12EC" w:rsidRDefault="00E0613E" w:rsidP="00E0613E">
            <w:pPr>
              <w:numPr>
                <w:ilvl w:val="0"/>
                <w:numId w:val="13"/>
              </w:numPr>
              <w:rPr>
                <w:rFonts w:eastAsia="Times New Roman" w:cs="Times New Roman"/>
                <w:color w:val="000000"/>
                <w:sz w:val="20"/>
                <w:szCs w:val="20"/>
              </w:rPr>
            </w:pPr>
            <w:r>
              <w:rPr>
                <w:rFonts w:eastAsia="Times New Roman" w:cs="Times New Roman"/>
                <w:color w:val="000000"/>
                <w:sz w:val="20"/>
                <w:szCs w:val="20"/>
              </w:rPr>
              <w:t>Two one-day public workshops at study sites</w:t>
            </w:r>
          </w:p>
          <w:p w14:paraId="25090BE7"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Revise dissertation per committee edits</w:t>
            </w:r>
          </w:p>
          <w:p w14:paraId="671A5C28" w14:textId="77777777" w:rsidR="00E0613E" w:rsidRPr="003C12EC" w:rsidRDefault="00E0613E" w:rsidP="00E0613E">
            <w:pPr>
              <w:numPr>
                <w:ilvl w:val="0"/>
                <w:numId w:val="13"/>
              </w:numPr>
              <w:rPr>
                <w:rFonts w:eastAsia="Times New Roman" w:cs="Times New Roman"/>
                <w:color w:val="000000"/>
                <w:sz w:val="20"/>
                <w:szCs w:val="20"/>
              </w:rPr>
            </w:pPr>
            <w:r w:rsidRPr="003C12EC">
              <w:rPr>
                <w:rFonts w:eastAsia="Times New Roman" w:cs="Times New Roman"/>
                <w:color w:val="000000"/>
                <w:sz w:val="20"/>
                <w:szCs w:val="20"/>
              </w:rPr>
              <w:t>Submit manuscripts to peer-reviewed journals</w:t>
            </w:r>
          </w:p>
          <w:p w14:paraId="794E500E" w14:textId="77777777" w:rsidR="00E0613E" w:rsidRPr="008A1250" w:rsidRDefault="00E0613E" w:rsidP="00E0613E">
            <w:pPr>
              <w:numPr>
                <w:ilvl w:val="0"/>
                <w:numId w:val="13"/>
              </w:numPr>
              <w:rPr>
                <w:rFonts w:eastAsia="Times New Roman" w:cs="Times New Roman"/>
                <w:color w:val="000000"/>
                <w:sz w:val="20"/>
                <w:szCs w:val="20"/>
              </w:rPr>
            </w:pPr>
            <w:r w:rsidRPr="003C12EC">
              <w:rPr>
                <w:rFonts w:eastAsia="Times New Roman" w:cs="Times New Roman"/>
                <w:bCs/>
                <w:color w:val="000000"/>
                <w:sz w:val="20"/>
                <w:szCs w:val="20"/>
              </w:rPr>
              <w:t>Graduation May 2015</w:t>
            </w:r>
          </w:p>
        </w:tc>
      </w:tr>
    </w:tbl>
    <w:p w14:paraId="54512C2C" w14:textId="77777777" w:rsidR="009A7779" w:rsidRDefault="009A7779" w:rsidP="009A7779">
      <w:pPr>
        <w:spacing w:line="480" w:lineRule="auto"/>
        <w:rPr>
          <w:b/>
        </w:rPr>
      </w:pPr>
      <w:r>
        <w:rPr>
          <w:b/>
        </w:rPr>
        <w:t>Table 2: Project Budget.</w:t>
      </w:r>
    </w:p>
    <w:tbl>
      <w:tblPr>
        <w:tblStyle w:val="TableGrid"/>
        <w:tblW w:w="9092" w:type="dxa"/>
        <w:tblLook w:val="04A0" w:firstRow="1" w:lastRow="0" w:firstColumn="1" w:lastColumn="0" w:noHBand="0" w:noVBand="1"/>
      </w:tblPr>
      <w:tblGrid>
        <w:gridCol w:w="3461"/>
        <w:gridCol w:w="1269"/>
        <w:gridCol w:w="1454"/>
        <w:gridCol w:w="1556"/>
        <w:gridCol w:w="1352"/>
      </w:tblGrid>
      <w:tr w:rsidR="009A7779" w14:paraId="011CC915" w14:textId="77777777" w:rsidTr="00D97DEB">
        <w:tc>
          <w:tcPr>
            <w:tcW w:w="3461" w:type="dxa"/>
            <w:vAlign w:val="center"/>
          </w:tcPr>
          <w:p w14:paraId="49187FA8" w14:textId="77777777" w:rsidR="009A7779" w:rsidRDefault="009A7779" w:rsidP="00D97DEB">
            <w:pPr>
              <w:widowControl w:val="0"/>
              <w:autoSpaceDE w:val="0"/>
              <w:autoSpaceDN w:val="0"/>
              <w:adjustRightInd w:val="0"/>
              <w:jc w:val="center"/>
              <w:rPr>
                <w:rFonts w:ascii="Times" w:hAnsi="Times" w:cs="Times"/>
                <w:sz w:val="26"/>
                <w:szCs w:val="26"/>
              </w:rPr>
            </w:pPr>
            <w:r>
              <w:rPr>
                <w:rFonts w:ascii="Times" w:hAnsi="Times" w:cs="Times"/>
                <w:sz w:val="26"/>
                <w:szCs w:val="26"/>
              </w:rPr>
              <w:t>Item</w:t>
            </w:r>
          </w:p>
        </w:tc>
        <w:tc>
          <w:tcPr>
            <w:tcW w:w="1269" w:type="dxa"/>
            <w:vAlign w:val="center"/>
          </w:tcPr>
          <w:p w14:paraId="4BE62A8B" w14:textId="77777777" w:rsidR="009A7779" w:rsidRDefault="009A7779" w:rsidP="00D97DEB">
            <w:pPr>
              <w:widowControl w:val="0"/>
              <w:autoSpaceDE w:val="0"/>
              <w:autoSpaceDN w:val="0"/>
              <w:adjustRightInd w:val="0"/>
              <w:jc w:val="center"/>
              <w:rPr>
                <w:rFonts w:ascii="Times" w:hAnsi="Times" w:cs="Times"/>
                <w:sz w:val="26"/>
                <w:szCs w:val="26"/>
              </w:rPr>
            </w:pPr>
            <w:r>
              <w:rPr>
                <w:rFonts w:ascii="Times" w:hAnsi="Times" w:cs="Times"/>
                <w:sz w:val="26"/>
                <w:szCs w:val="26"/>
              </w:rPr>
              <w:t>Quantity</w:t>
            </w:r>
          </w:p>
        </w:tc>
        <w:tc>
          <w:tcPr>
            <w:tcW w:w="1454" w:type="dxa"/>
            <w:vAlign w:val="center"/>
          </w:tcPr>
          <w:p w14:paraId="57FB0085" w14:textId="77777777" w:rsidR="009A7779" w:rsidRDefault="009A7779" w:rsidP="00D97DEB">
            <w:pPr>
              <w:widowControl w:val="0"/>
              <w:autoSpaceDE w:val="0"/>
              <w:autoSpaceDN w:val="0"/>
              <w:adjustRightInd w:val="0"/>
              <w:jc w:val="center"/>
              <w:rPr>
                <w:rFonts w:ascii="Times" w:hAnsi="Times" w:cs="Times"/>
                <w:sz w:val="26"/>
                <w:szCs w:val="26"/>
              </w:rPr>
            </w:pPr>
            <w:r>
              <w:rPr>
                <w:rFonts w:ascii="Times" w:hAnsi="Times" w:cs="Times"/>
                <w:sz w:val="26"/>
                <w:szCs w:val="26"/>
              </w:rPr>
              <w:t>Price per unit</w:t>
            </w:r>
          </w:p>
        </w:tc>
        <w:tc>
          <w:tcPr>
            <w:tcW w:w="1556" w:type="dxa"/>
            <w:vAlign w:val="center"/>
          </w:tcPr>
          <w:p w14:paraId="534FC8FB" w14:textId="77777777" w:rsidR="009A7779" w:rsidRDefault="009A7779" w:rsidP="00D97DEB">
            <w:pPr>
              <w:widowControl w:val="0"/>
              <w:autoSpaceDE w:val="0"/>
              <w:autoSpaceDN w:val="0"/>
              <w:adjustRightInd w:val="0"/>
              <w:jc w:val="center"/>
              <w:rPr>
                <w:rFonts w:ascii="Times" w:hAnsi="Times" w:cs="Times"/>
                <w:sz w:val="26"/>
                <w:szCs w:val="26"/>
              </w:rPr>
            </w:pPr>
            <w:r>
              <w:rPr>
                <w:rFonts w:ascii="Times" w:hAnsi="Times" w:cs="Times"/>
                <w:sz w:val="26"/>
                <w:szCs w:val="26"/>
              </w:rPr>
              <w:t>Total price</w:t>
            </w:r>
          </w:p>
        </w:tc>
        <w:tc>
          <w:tcPr>
            <w:tcW w:w="1352" w:type="dxa"/>
            <w:vAlign w:val="center"/>
          </w:tcPr>
          <w:p w14:paraId="36DE16C8" w14:textId="77777777" w:rsidR="009A7779" w:rsidRDefault="009A7779" w:rsidP="00D97DEB">
            <w:pPr>
              <w:widowControl w:val="0"/>
              <w:autoSpaceDE w:val="0"/>
              <w:autoSpaceDN w:val="0"/>
              <w:adjustRightInd w:val="0"/>
              <w:jc w:val="center"/>
              <w:rPr>
                <w:rFonts w:ascii="Times" w:hAnsi="Times" w:cs="Times"/>
                <w:sz w:val="26"/>
                <w:szCs w:val="26"/>
              </w:rPr>
            </w:pPr>
            <w:r>
              <w:rPr>
                <w:rFonts w:ascii="Times" w:hAnsi="Times" w:cs="Times"/>
                <w:sz w:val="26"/>
                <w:szCs w:val="26"/>
              </w:rPr>
              <w:t>Source</w:t>
            </w:r>
          </w:p>
        </w:tc>
      </w:tr>
      <w:tr w:rsidR="009A7779" w14:paraId="5B3550F7" w14:textId="77777777" w:rsidTr="00D97DEB">
        <w:tc>
          <w:tcPr>
            <w:tcW w:w="3461" w:type="dxa"/>
            <w:vAlign w:val="center"/>
          </w:tcPr>
          <w:p w14:paraId="485AD69D" w14:textId="77777777" w:rsidR="009A7779" w:rsidRPr="002D6191" w:rsidRDefault="009A7779" w:rsidP="00D97DEB">
            <w:pPr>
              <w:widowControl w:val="0"/>
              <w:autoSpaceDE w:val="0"/>
              <w:autoSpaceDN w:val="0"/>
              <w:adjustRightInd w:val="0"/>
              <w:rPr>
                <w:rFonts w:ascii="Times" w:hAnsi="Times" w:cs="Times"/>
                <w:sz w:val="26"/>
                <w:szCs w:val="26"/>
              </w:rPr>
            </w:pPr>
            <w:r w:rsidRPr="002D6191">
              <w:rPr>
                <w:rFonts w:ascii="Times" w:hAnsi="Times" w:cs="Times"/>
                <w:sz w:val="26"/>
                <w:szCs w:val="26"/>
              </w:rPr>
              <w:t xml:space="preserve">625ml </w:t>
            </w:r>
            <w:r>
              <w:rPr>
                <w:rFonts w:ascii="Times" w:hAnsi="Times" w:cs="Times"/>
                <w:sz w:val="26"/>
                <w:szCs w:val="26"/>
              </w:rPr>
              <w:t xml:space="preserve">plastic </w:t>
            </w:r>
            <w:r w:rsidRPr="002D6191">
              <w:rPr>
                <w:rFonts w:ascii="Times" w:hAnsi="Times" w:cs="Times"/>
                <w:sz w:val="26"/>
                <w:szCs w:val="26"/>
              </w:rPr>
              <w:t>cups</w:t>
            </w:r>
          </w:p>
          <w:p w14:paraId="5FE8106A"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64CA8D78"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2200</w:t>
            </w:r>
          </w:p>
        </w:tc>
        <w:tc>
          <w:tcPr>
            <w:tcW w:w="1454" w:type="dxa"/>
            <w:vAlign w:val="center"/>
          </w:tcPr>
          <w:p w14:paraId="49A22210"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6C01A81C"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169B3462"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Big Lots</w:t>
            </w:r>
          </w:p>
        </w:tc>
      </w:tr>
      <w:tr w:rsidR="009A7779" w14:paraId="2699C1CA" w14:textId="77777777" w:rsidTr="00D97DEB">
        <w:tc>
          <w:tcPr>
            <w:tcW w:w="3461" w:type="dxa"/>
            <w:vAlign w:val="center"/>
          </w:tcPr>
          <w:p w14:paraId="27700ADE" w14:textId="77777777" w:rsidR="009A7779" w:rsidRPr="002D6191" w:rsidRDefault="009A7779" w:rsidP="00D97DEB">
            <w:pPr>
              <w:widowControl w:val="0"/>
              <w:autoSpaceDE w:val="0"/>
              <w:autoSpaceDN w:val="0"/>
              <w:adjustRightInd w:val="0"/>
              <w:rPr>
                <w:rFonts w:ascii="Times" w:hAnsi="Times" w:cs="Times"/>
                <w:sz w:val="26"/>
                <w:szCs w:val="26"/>
              </w:rPr>
            </w:pPr>
            <w:r w:rsidRPr="002D6191">
              <w:rPr>
                <w:rFonts w:ascii="Times" w:hAnsi="Times" w:cs="Times"/>
                <w:sz w:val="26"/>
                <w:szCs w:val="26"/>
              </w:rPr>
              <w:t>Plastic garden edging</w:t>
            </w:r>
          </w:p>
          <w:p w14:paraId="105DB926"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769499C1"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1090 m</w:t>
            </w:r>
          </w:p>
        </w:tc>
        <w:tc>
          <w:tcPr>
            <w:tcW w:w="1454" w:type="dxa"/>
            <w:vAlign w:val="center"/>
          </w:tcPr>
          <w:p w14:paraId="3DDB6EBC"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2633F23F"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31E12D7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Lowes</w:t>
            </w:r>
          </w:p>
        </w:tc>
      </w:tr>
      <w:tr w:rsidR="009A7779" w14:paraId="2A0AB154" w14:textId="77777777" w:rsidTr="00D97DEB">
        <w:tc>
          <w:tcPr>
            <w:tcW w:w="3461" w:type="dxa"/>
            <w:vAlign w:val="center"/>
          </w:tcPr>
          <w:p w14:paraId="73AC2584" w14:textId="77777777" w:rsidR="009A7779" w:rsidRPr="002D6191"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Bulb planter</w:t>
            </w:r>
          </w:p>
        </w:tc>
        <w:tc>
          <w:tcPr>
            <w:tcW w:w="1269" w:type="dxa"/>
            <w:vAlign w:val="center"/>
          </w:tcPr>
          <w:p w14:paraId="2E282F91"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w:t>
            </w:r>
          </w:p>
        </w:tc>
        <w:tc>
          <w:tcPr>
            <w:tcW w:w="1454" w:type="dxa"/>
            <w:vAlign w:val="center"/>
          </w:tcPr>
          <w:p w14:paraId="56B595D5"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0F41E326"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6DB3E951"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Schaberg lab</w:t>
            </w:r>
          </w:p>
        </w:tc>
      </w:tr>
      <w:tr w:rsidR="009A7779" w14:paraId="11F16015" w14:textId="77777777" w:rsidTr="00D97DEB">
        <w:tc>
          <w:tcPr>
            <w:tcW w:w="3461" w:type="dxa"/>
            <w:vAlign w:val="center"/>
          </w:tcPr>
          <w:p w14:paraId="7741A261" w14:textId="77777777" w:rsidR="009A7779" w:rsidRPr="002D6191"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Garden trowels</w:t>
            </w:r>
          </w:p>
        </w:tc>
        <w:tc>
          <w:tcPr>
            <w:tcW w:w="1269" w:type="dxa"/>
            <w:vAlign w:val="center"/>
          </w:tcPr>
          <w:p w14:paraId="2BFF4C4A" w14:textId="77777777" w:rsidR="009A7779" w:rsidRDefault="009A7779" w:rsidP="00D97DEB">
            <w:pPr>
              <w:widowControl w:val="0"/>
              <w:autoSpaceDE w:val="0"/>
              <w:autoSpaceDN w:val="0"/>
              <w:adjustRightInd w:val="0"/>
              <w:rPr>
                <w:rFonts w:ascii="Times" w:hAnsi="Times" w:cs="Times"/>
                <w:sz w:val="26"/>
                <w:szCs w:val="26"/>
              </w:rPr>
            </w:pPr>
          </w:p>
        </w:tc>
        <w:tc>
          <w:tcPr>
            <w:tcW w:w="1454" w:type="dxa"/>
            <w:vAlign w:val="center"/>
          </w:tcPr>
          <w:p w14:paraId="7C1E7FD5"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391AFD20"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5B6D7A1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Schaberg lab</w:t>
            </w:r>
          </w:p>
        </w:tc>
      </w:tr>
      <w:tr w:rsidR="009A7779" w14:paraId="6D89D867" w14:textId="77777777" w:rsidTr="00D97DEB">
        <w:tc>
          <w:tcPr>
            <w:tcW w:w="3461" w:type="dxa"/>
            <w:vAlign w:val="center"/>
          </w:tcPr>
          <w:p w14:paraId="73FFC10B" w14:textId="77777777" w:rsidR="009A7779" w:rsidRPr="002D6191" w:rsidRDefault="009A7779" w:rsidP="00D97DEB">
            <w:pPr>
              <w:widowControl w:val="0"/>
              <w:autoSpaceDE w:val="0"/>
              <w:autoSpaceDN w:val="0"/>
              <w:adjustRightInd w:val="0"/>
              <w:rPr>
                <w:rFonts w:ascii="Times" w:hAnsi="Times" w:cs="Times"/>
                <w:sz w:val="26"/>
                <w:szCs w:val="26"/>
              </w:rPr>
            </w:pPr>
            <w:r w:rsidRPr="002D6191">
              <w:rPr>
                <w:rFonts w:ascii="Times" w:hAnsi="Times" w:cs="Times"/>
                <w:sz w:val="26"/>
                <w:szCs w:val="26"/>
              </w:rPr>
              <w:t>Collection bottles (6 oz.)</w:t>
            </w:r>
          </w:p>
          <w:p w14:paraId="359DC4C6"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0092AA7D"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9800</w:t>
            </w:r>
          </w:p>
        </w:tc>
        <w:tc>
          <w:tcPr>
            <w:tcW w:w="1454" w:type="dxa"/>
            <w:vAlign w:val="center"/>
          </w:tcPr>
          <w:p w14:paraId="15A326A0"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2F0D77DB"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32BBE696"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Amazon</w:t>
            </w:r>
          </w:p>
        </w:tc>
      </w:tr>
      <w:tr w:rsidR="009A7779" w14:paraId="352E1A86" w14:textId="77777777" w:rsidTr="00D97DEB">
        <w:tc>
          <w:tcPr>
            <w:tcW w:w="3461" w:type="dxa"/>
            <w:vAlign w:val="center"/>
          </w:tcPr>
          <w:p w14:paraId="5C3FC9AF"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Isopropyl alcohol 95</w:t>
            </w:r>
            <w:r w:rsidRPr="002D6191">
              <w:rPr>
                <w:rFonts w:ascii="Times" w:hAnsi="Times" w:cs="Times"/>
                <w:sz w:val="26"/>
                <w:szCs w:val="26"/>
              </w:rPr>
              <w:t>%</w:t>
            </w:r>
          </w:p>
          <w:p w14:paraId="16293424"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45C1FC54"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100 L</w:t>
            </w:r>
          </w:p>
        </w:tc>
        <w:tc>
          <w:tcPr>
            <w:tcW w:w="1454" w:type="dxa"/>
            <w:vAlign w:val="center"/>
          </w:tcPr>
          <w:p w14:paraId="3DFA05A5"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3BB770B2"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076B29C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Wallin lab</w:t>
            </w:r>
          </w:p>
        </w:tc>
      </w:tr>
      <w:tr w:rsidR="009A7779" w14:paraId="729D49EB" w14:textId="77777777" w:rsidTr="00D97DEB">
        <w:tc>
          <w:tcPr>
            <w:tcW w:w="3461" w:type="dxa"/>
            <w:vAlign w:val="center"/>
          </w:tcPr>
          <w:p w14:paraId="44BC43BF" w14:textId="77777777" w:rsidR="009A7779" w:rsidRPr="002D6191" w:rsidRDefault="009A7779" w:rsidP="00D97DEB">
            <w:pPr>
              <w:widowControl w:val="0"/>
              <w:autoSpaceDE w:val="0"/>
              <w:autoSpaceDN w:val="0"/>
              <w:adjustRightInd w:val="0"/>
              <w:rPr>
                <w:rFonts w:ascii="Times" w:hAnsi="Times" w:cs="Times"/>
                <w:sz w:val="26"/>
                <w:szCs w:val="26"/>
              </w:rPr>
            </w:pPr>
            <w:r w:rsidRPr="002D6191">
              <w:rPr>
                <w:rFonts w:ascii="Times" w:hAnsi="Times" w:cs="Times"/>
                <w:sz w:val="26"/>
                <w:szCs w:val="26"/>
              </w:rPr>
              <w:t>Insect specimen bottles</w:t>
            </w:r>
          </w:p>
          <w:p w14:paraId="057FD1A7"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139AB04A"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200</w:t>
            </w:r>
          </w:p>
        </w:tc>
        <w:tc>
          <w:tcPr>
            <w:tcW w:w="1454" w:type="dxa"/>
            <w:vAlign w:val="center"/>
          </w:tcPr>
          <w:p w14:paraId="3069B856"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62D19095"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1CA4A010"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Amazon</w:t>
            </w:r>
          </w:p>
        </w:tc>
      </w:tr>
      <w:tr w:rsidR="009A7779" w14:paraId="132D42B6" w14:textId="77777777" w:rsidTr="00D97DEB">
        <w:tc>
          <w:tcPr>
            <w:tcW w:w="3461" w:type="dxa"/>
            <w:vAlign w:val="center"/>
          </w:tcPr>
          <w:p w14:paraId="1729C0D9" w14:textId="77777777" w:rsidR="009A7779" w:rsidRDefault="009A7779" w:rsidP="00D97DEB">
            <w:pPr>
              <w:widowControl w:val="0"/>
              <w:autoSpaceDE w:val="0"/>
              <w:autoSpaceDN w:val="0"/>
              <w:adjustRightInd w:val="0"/>
              <w:rPr>
                <w:rFonts w:ascii="Times" w:hAnsi="Times" w:cs="Times"/>
                <w:sz w:val="26"/>
                <w:szCs w:val="26"/>
              </w:rPr>
            </w:pPr>
            <w:r w:rsidRPr="002D6191">
              <w:rPr>
                <w:rFonts w:ascii="Times" w:hAnsi="Times" w:cs="Times"/>
                <w:sz w:val="26"/>
                <w:szCs w:val="26"/>
              </w:rPr>
              <w:t>Insect mounting pins</w:t>
            </w:r>
          </w:p>
        </w:tc>
        <w:tc>
          <w:tcPr>
            <w:tcW w:w="1269" w:type="dxa"/>
            <w:vAlign w:val="center"/>
          </w:tcPr>
          <w:p w14:paraId="37D7FDB4"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2000</w:t>
            </w:r>
          </w:p>
        </w:tc>
        <w:tc>
          <w:tcPr>
            <w:tcW w:w="1454" w:type="dxa"/>
            <w:vAlign w:val="center"/>
          </w:tcPr>
          <w:p w14:paraId="742CB70F"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72779E07"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71F65BD1"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Amazon</w:t>
            </w:r>
          </w:p>
        </w:tc>
      </w:tr>
      <w:tr w:rsidR="009A7779" w14:paraId="41D49868" w14:textId="77777777" w:rsidTr="00D97DEB">
        <w:tc>
          <w:tcPr>
            <w:tcW w:w="3461" w:type="dxa"/>
            <w:vAlign w:val="center"/>
          </w:tcPr>
          <w:p w14:paraId="4A64F53E"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iButtons</w:t>
            </w:r>
          </w:p>
        </w:tc>
        <w:tc>
          <w:tcPr>
            <w:tcW w:w="1269" w:type="dxa"/>
            <w:vAlign w:val="center"/>
          </w:tcPr>
          <w:p w14:paraId="1E211D0C"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130</w:t>
            </w:r>
          </w:p>
        </w:tc>
        <w:tc>
          <w:tcPr>
            <w:tcW w:w="1454" w:type="dxa"/>
            <w:vAlign w:val="center"/>
          </w:tcPr>
          <w:p w14:paraId="776420CF"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574BA207"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0B93D810" w14:textId="77777777" w:rsidR="009A7779" w:rsidRDefault="009A7779" w:rsidP="00D97DEB">
            <w:pPr>
              <w:widowControl w:val="0"/>
              <w:autoSpaceDE w:val="0"/>
              <w:autoSpaceDN w:val="0"/>
              <w:adjustRightInd w:val="0"/>
              <w:rPr>
                <w:rFonts w:ascii="Times" w:hAnsi="Times" w:cs="Times"/>
                <w:sz w:val="26"/>
                <w:szCs w:val="26"/>
              </w:rPr>
            </w:pPr>
          </w:p>
        </w:tc>
      </w:tr>
      <w:tr w:rsidR="009A7779" w14:paraId="6FC6A725" w14:textId="77777777" w:rsidTr="00D97DEB">
        <w:tc>
          <w:tcPr>
            <w:tcW w:w="3461" w:type="dxa"/>
            <w:vAlign w:val="center"/>
          </w:tcPr>
          <w:p w14:paraId="13E7A946"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Stakes</w:t>
            </w:r>
          </w:p>
        </w:tc>
        <w:tc>
          <w:tcPr>
            <w:tcW w:w="1269" w:type="dxa"/>
            <w:vAlign w:val="center"/>
          </w:tcPr>
          <w:p w14:paraId="39558D97"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40</w:t>
            </w:r>
          </w:p>
        </w:tc>
        <w:tc>
          <w:tcPr>
            <w:tcW w:w="1454" w:type="dxa"/>
            <w:vAlign w:val="center"/>
          </w:tcPr>
          <w:p w14:paraId="2225A54F"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19439E2B"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5217A2A0"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Lowes</w:t>
            </w:r>
          </w:p>
        </w:tc>
      </w:tr>
      <w:tr w:rsidR="009A7779" w14:paraId="7F263EAD" w14:textId="77777777" w:rsidTr="00D97DEB">
        <w:tc>
          <w:tcPr>
            <w:tcW w:w="3461" w:type="dxa"/>
            <w:vAlign w:val="center"/>
          </w:tcPr>
          <w:p w14:paraId="33071A2C" w14:textId="77777777" w:rsidR="009A7779" w:rsidRDefault="009A7779" w:rsidP="00D97DEB">
            <w:pPr>
              <w:widowControl w:val="0"/>
              <w:autoSpaceDE w:val="0"/>
              <w:autoSpaceDN w:val="0"/>
              <w:adjustRightInd w:val="0"/>
              <w:rPr>
                <w:rFonts w:ascii="Times" w:hAnsi="Times" w:cs="Times"/>
              </w:rPr>
            </w:pPr>
            <w:r>
              <w:rPr>
                <w:rFonts w:ascii="Times" w:hAnsi="Times" w:cs="Times"/>
              </w:rPr>
              <w:t>Tree calipers</w:t>
            </w:r>
          </w:p>
        </w:tc>
        <w:tc>
          <w:tcPr>
            <w:tcW w:w="1269" w:type="dxa"/>
            <w:vAlign w:val="center"/>
          </w:tcPr>
          <w:p w14:paraId="3283DAD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w:t>
            </w:r>
          </w:p>
        </w:tc>
        <w:tc>
          <w:tcPr>
            <w:tcW w:w="1454" w:type="dxa"/>
            <w:vAlign w:val="center"/>
          </w:tcPr>
          <w:p w14:paraId="076EF6D9"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470091AA"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7BE0EE63"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Ben Meadows</w:t>
            </w:r>
          </w:p>
        </w:tc>
      </w:tr>
      <w:tr w:rsidR="009A7779" w14:paraId="5286B71F" w14:textId="77777777" w:rsidTr="00D97DEB">
        <w:tc>
          <w:tcPr>
            <w:tcW w:w="3461" w:type="dxa"/>
            <w:vAlign w:val="center"/>
          </w:tcPr>
          <w:p w14:paraId="793F76A5" w14:textId="77777777" w:rsidR="009A7779" w:rsidRPr="001002CB" w:rsidRDefault="009A7779" w:rsidP="00D97DEB">
            <w:pPr>
              <w:widowControl w:val="0"/>
              <w:autoSpaceDE w:val="0"/>
              <w:autoSpaceDN w:val="0"/>
              <w:adjustRightInd w:val="0"/>
              <w:rPr>
                <w:rFonts w:ascii="Times" w:hAnsi="Times" w:cs="Times"/>
              </w:rPr>
            </w:pPr>
            <w:r>
              <w:rPr>
                <w:rFonts w:ascii="Times" w:hAnsi="Times" w:cs="Times"/>
              </w:rPr>
              <w:t>DBH tape (metric)</w:t>
            </w:r>
          </w:p>
        </w:tc>
        <w:tc>
          <w:tcPr>
            <w:tcW w:w="1269" w:type="dxa"/>
            <w:vAlign w:val="center"/>
          </w:tcPr>
          <w:p w14:paraId="12B78544"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w:t>
            </w:r>
          </w:p>
        </w:tc>
        <w:tc>
          <w:tcPr>
            <w:tcW w:w="1454" w:type="dxa"/>
            <w:vAlign w:val="center"/>
          </w:tcPr>
          <w:p w14:paraId="258035C8"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429BF659"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7446931D"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Ben Meadows</w:t>
            </w:r>
          </w:p>
        </w:tc>
      </w:tr>
      <w:tr w:rsidR="009A7779" w14:paraId="1F9E8CC2" w14:textId="77777777" w:rsidTr="00D97DEB">
        <w:tc>
          <w:tcPr>
            <w:tcW w:w="3461" w:type="dxa"/>
            <w:vAlign w:val="center"/>
          </w:tcPr>
          <w:p w14:paraId="152BF635" w14:textId="77777777" w:rsidR="009A7779" w:rsidRPr="002D6191"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Compass</w:t>
            </w:r>
          </w:p>
          <w:p w14:paraId="52910FD7"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22199AFA"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1</w:t>
            </w:r>
          </w:p>
        </w:tc>
        <w:tc>
          <w:tcPr>
            <w:tcW w:w="1454" w:type="dxa"/>
            <w:vAlign w:val="center"/>
          </w:tcPr>
          <w:p w14:paraId="4B5B2390"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027034BE"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25A3FFF1"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Outdoor Gear Exchange</w:t>
            </w:r>
          </w:p>
        </w:tc>
      </w:tr>
      <w:tr w:rsidR="009A7779" w14:paraId="56553305" w14:textId="77777777" w:rsidTr="00D97DEB">
        <w:tc>
          <w:tcPr>
            <w:tcW w:w="3461" w:type="dxa"/>
            <w:vAlign w:val="center"/>
          </w:tcPr>
          <w:p w14:paraId="208AAE8B" w14:textId="77777777" w:rsidR="009A7779" w:rsidRPr="002D6191"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GPS unit (Garmin)</w:t>
            </w:r>
          </w:p>
          <w:p w14:paraId="0356C997" w14:textId="77777777" w:rsidR="009A7779" w:rsidRDefault="009A7779" w:rsidP="00D97DEB">
            <w:pPr>
              <w:widowControl w:val="0"/>
              <w:autoSpaceDE w:val="0"/>
              <w:autoSpaceDN w:val="0"/>
              <w:adjustRightInd w:val="0"/>
              <w:rPr>
                <w:rFonts w:ascii="Times" w:hAnsi="Times" w:cs="Times"/>
                <w:sz w:val="26"/>
                <w:szCs w:val="26"/>
              </w:rPr>
            </w:pPr>
          </w:p>
        </w:tc>
        <w:tc>
          <w:tcPr>
            <w:tcW w:w="1269" w:type="dxa"/>
            <w:vAlign w:val="center"/>
          </w:tcPr>
          <w:p w14:paraId="33805716"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w:t>
            </w:r>
          </w:p>
        </w:tc>
        <w:tc>
          <w:tcPr>
            <w:tcW w:w="1454" w:type="dxa"/>
            <w:vAlign w:val="center"/>
          </w:tcPr>
          <w:p w14:paraId="5D99A76E"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6AB908E4"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5796FC2D"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Amazon</w:t>
            </w:r>
          </w:p>
        </w:tc>
      </w:tr>
      <w:tr w:rsidR="009A7779" w14:paraId="06872F85" w14:textId="77777777" w:rsidTr="00D97DEB">
        <w:tc>
          <w:tcPr>
            <w:tcW w:w="3461" w:type="dxa"/>
            <w:vAlign w:val="center"/>
          </w:tcPr>
          <w:p w14:paraId="1D933D81" w14:textId="77777777" w:rsidR="009A7779" w:rsidRPr="001002CB" w:rsidRDefault="009A7779" w:rsidP="00D97DEB">
            <w:r>
              <w:t>0.25- x 0.25-m litter collection frame</w:t>
            </w:r>
          </w:p>
        </w:tc>
        <w:tc>
          <w:tcPr>
            <w:tcW w:w="1269" w:type="dxa"/>
            <w:vAlign w:val="center"/>
          </w:tcPr>
          <w:p w14:paraId="34AB4CEA"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2</w:t>
            </w:r>
          </w:p>
        </w:tc>
        <w:tc>
          <w:tcPr>
            <w:tcW w:w="1454" w:type="dxa"/>
            <w:vAlign w:val="center"/>
          </w:tcPr>
          <w:p w14:paraId="2AB278B0"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1BCCBCF3"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187974EC"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Lowes</w:t>
            </w:r>
          </w:p>
        </w:tc>
      </w:tr>
      <w:tr w:rsidR="009A7779" w14:paraId="4D281A48" w14:textId="77777777" w:rsidTr="00D97DEB">
        <w:tc>
          <w:tcPr>
            <w:tcW w:w="3461" w:type="dxa"/>
            <w:vAlign w:val="center"/>
          </w:tcPr>
          <w:p w14:paraId="0B36B41F"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Herbaceous vegetation survey hoop</w:t>
            </w:r>
          </w:p>
        </w:tc>
        <w:tc>
          <w:tcPr>
            <w:tcW w:w="1269" w:type="dxa"/>
            <w:vAlign w:val="center"/>
          </w:tcPr>
          <w:p w14:paraId="4CA8C29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4</w:t>
            </w:r>
          </w:p>
        </w:tc>
        <w:tc>
          <w:tcPr>
            <w:tcW w:w="1454" w:type="dxa"/>
            <w:vAlign w:val="center"/>
          </w:tcPr>
          <w:p w14:paraId="013DA640" w14:textId="77777777" w:rsidR="009A7779" w:rsidRDefault="009A7779" w:rsidP="00D97DEB">
            <w:pPr>
              <w:widowControl w:val="0"/>
              <w:autoSpaceDE w:val="0"/>
              <w:autoSpaceDN w:val="0"/>
              <w:adjustRightInd w:val="0"/>
              <w:rPr>
                <w:rFonts w:ascii="Times" w:hAnsi="Times" w:cs="Times"/>
                <w:sz w:val="26"/>
                <w:szCs w:val="26"/>
              </w:rPr>
            </w:pPr>
          </w:p>
        </w:tc>
        <w:tc>
          <w:tcPr>
            <w:tcW w:w="1556" w:type="dxa"/>
            <w:vAlign w:val="center"/>
          </w:tcPr>
          <w:p w14:paraId="351F89BE"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15F4031D"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Lowes</w:t>
            </w:r>
          </w:p>
        </w:tc>
      </w:tr>
      <w:tr w:rsidR="009A7779" w14:paraId="5F83C599" w14:textId="77777777" w:rsidTr="00D97DEB">
        <w:tc>
          <w:tcPr>
            <w:tcW w:w="3461" w:type="dxa"/>
            <w:vAlign w:val="center"/>
          </w:tcPr>
          <w:p w14:paraId="16851AD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Fieldwork technicians</w:t>
            </w:r>
          </w:p>
        </w:tc>
        <w:tc>
          <w:tcPr>
            <w:tcW w:w="1269" w:type="dxa"/>
            <w:vAlign w:val="center"/>
          </w:tcPr>
          <w:p w14:paraId="0B6310EF"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4</w:t>
            </w:r>
          </w:p>
        </w:tc>
        <w:tc>
          <w:tcPr>
            <w:tcW w:w="1454" w:type="dxa"/>
            <w:vAlign w:val="center"/>
          </w:tcPr>
          <w:p w14:paraId="728D5319"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32B9E1B7"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2014F83B"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3 mo. each</w:t>
            </w:r>
          </w:p>
        </w:tc>
      </w:tr>
      <w:tr w:rsidR="009A7779" w14:paraId="5D9FC883" w14:textId="77777777" w:rsidTr="00D97DEB">
        <w:tc>
          <w:tcPr>
            <w:tcW w:w="3461" w:type="dxa"/>
            <w:vAlign w:val="center"/>
          </w:tcPr>
          <w:p w14:paraId="5D407A70"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Flagging tape (pink/orange)</w:t>
            </w:r>
          </w:p>
        </w:tc>
        <w:tc>
          <w:tcPr>
            <w:tcW w:w="1269" w:type="dxa"/>
            <w:vAlign w:val="center"/>
          </w:tcPr>
          <w:p w14:paraId="0DA5FE32"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10 rolls</w:t>
            </w:r>
          </w:p>
        </w:tc>
        <w:tc>
          <w:tcPr>
            <w:tcW w:w="1454" w:type="dxa"/>
            <w:vAlign w:val="center"/>
          </w:tcPr>
          <w:p w14:paraId="34158008" w14:textId="77777777" w:rsidR="009A7779" w:rsidRDefault="009A7779" w:rsidP="00D97DEB">
            <w:pPr>
              <w:widowControl w:val="0"/>
              <w:autoSpaceDE w:val="0"/>
              <w:autoSpaceDN w:val="0"/>
              <w:adjustRightInd w:val="0"/>
              <w:rPr>
                <w:rFonts w:ascii="Times" w:hAnsi="Times" w:cs="Times"/>
                <w:sz w:val="26"/>
                <w:szCs w:val="26"/>
              </w:rPr>
            </w:pPr>
          </w:p>
        </w:tc>
        <w:tc>
          <w:tcPr>
            <w:tcW w:w="1556" w:type="dxa"/>
          </w:tcPr>
          <w:p w14:paraId="37DD91C4" w14:textId="77777777" w:rsidR="009A7779" w:rsidRDefault="009A7779" w:rsidP="00D97DEB">
            <w:pPr>
              <w:widowControl w:val="0"/>
              <w:autoSpaceDE w:val="0"/>
              <w:autoSpaceDN w:val="0"/>
              <w:adjustRightInd w:val="0"/>
              <w:rPr>
                <w:rFonts w:ascii="Times" w:hAnsi="Times" w:cs="Times"/>
                <w:sz w:val="26"/>
                <w:szCs w:val="26"/>
              </w:rPr>
            </w:pPr>
          </w:p>
        </w:tc>
        <w:tc>
          <w:tcPr>
            <w:tcW w:w="1352" w:type="dxa"/>
            <w:vAlign w:val="center"/>
          </w:tcPr>
          <w:p w14:paraId="4A2DE465" w14:textId="77777777" w:rsidR="009A7779" w:rsidRDefault="009A7779" w:rsidP="00D97DEB">
            <w:pPr>
              <w:widowControl w:val="0"/>
              <w:autoSpaceDE w:val="0"/>
              <w:autoSpaceDN w:val="0"/>
              <w:adjustRightInd w:val="0"/>
              <w:rPr>
                <w:rFonts w:ascii="Times" w:hAnsi="Times" w:cs="Times"/>
                <w:sz w:val="26"/>
                <w:szCs w:val="26"/>
              </w:rPr>
            </w:pPr>
            <w:r>
              <w:rPr>
                <w:rFonts w:ascii="Times" w:hAnsi="Times" w:cs="Times"/>
                <w:sz w:val="26"/>
                <w:szCs w:val="26"/>
              </w:rPr>
              <w:t>Forestry Suppliers</w:t>
            </w:r>
          </w:p>
        </w:tc>
      </w:tr>
    </w:tbl>
    <w:p w14:paraId="7B4D6D5A" w14:textId="77777777" w:rsidR="009A7779" w:rsidRDefault="009A7779" w:rsidP="00DD39E0">
      <w:pPr>
        <w:ind w:left="720" w:hanging="720"/>
        <w:rPr>
          <w:b/>
        </w:rPr>
      </w:pPr>
    </w:p>
    <w:p w14:paraId="2C7A4153" w14:textId="77777777" w:rsidR="009A7779" w:rsidRDefault="009A7779">
      <w:pPr>
        <w:rPr>
          <w:b/>
        </w:rPr>
      </w:pPr>
      <w:r>
        <w:rPr>
          <w:b/>
        </w:rPr>
        <w:br w:type="page"/>
      </w:r>
    </w:p>
    <w:p w14:paraId="392A5BA7" w14:textId="6469088F" w:rsidR="00E149FA" w:rsidRPr="00DD39E0" w:rsidRDefault="00E0613E" w:rsidP="00DD39E0">
      <w:pPr>
        <w:ind w:left="720" w:hanging="720"/>
      </w:pPr>
      <w:r>
        <w:rPr>
          <w:b/>
        </w:rPr>
        <w:t>Table 2</w:t>
      </w:r>
      <w:r w:rsidR="0099424E" w:rsidRPr="0099424E">
        <w:rPr>
          <w:b/>
        </w:rPr>
        <w:t xml:space="preserve">: </w:t>
      </w:r>
      <w:r w:rsidR="00E149FA">
        <w:rPr>
          <w:b/>
        </w:rPr>
        <w:t xml:space="preserve">Coarse woody debris decay classification </w:t>
      </w:r>
      <w:r w:rsidR="00E149FA" w:rsidRPr="006C5916">
        <w:t>(Goodburn and Lorimer 1998)</w:t>
      </w:r>
      <w:r w:rsidR="004D1B3A" w:rsidRPr="006C5916">
        <w:t xml:space="preserve">, modified using biomass </w:t>
      </w:r>
      <w:r w:rsidR="005338E6" w:rsidRPr="006C5916">
        <w:t>multipliers (Kueppers et al. 200</w:t>
      </w:r>
      <w:r w:rsidR="004D1B3A" w:rsidRPr="006C5916">
        <w:t>4)</w:t>
      </w:r>
      <w:r w:rsidR="00E149FA" w:rsidRPr="006C5916">
        <w:t>.</w:t>
      </w:r>
    </w:p>
    <w:tbl>
      <w:tblPr>
        <w:tblStyle w:val="TableGrid"/>
        <w:tblW w:w="0" w:type="auto"/>
        <w:tblLook w:val="04A0" w:firstRow="1" w:lastRow="0" w:firstColumn="1" w:lastColumn="0" w:noHBand="0" w:noVBand="1"/>
      </w:tblPr>
      <w:tblGrid>
        <w:gridCol w:w="1188"/>
        <w:gridCol w:w="2700"/>
        <w:gridCol w:w="4968"/>
      </w:tblGrid>
      <w:tr w:rsidR="00CC1510" w14:paraId="6A4FF13B" w14:textId="77777777" w:rsidTr="00CC1510">
        <w:tc>
          <w:tcPr>
            <w:tcW w:w="1188" w:type="dxa"/>
            <w:vAlign w:val="center"/>
          </w:tcPr>
          <w:p w14:paraId="5A2F919A" w14:textId="1D0800B0" w:rsidR="005338E6" w:rsidRDefault="005338E6" w:rsidP="00E149FA">
            <w:pPr>
              <w:jc w:val="center"/>
              <w:rPr>
                <w:b/>
              </w:rPr>
            </w:pPr>
            <w:r>
              <w:rPr>
                <w:b/>
              </w:rPr>
              <w:t>Decay class</w:t>
            </w:r>
          </w:p>
        </w:tc>
        <w:tc>
          <w:tcPr>
            <w:tcW w:w="2700" w:type="dxa"/>
          </w:tcPr>
          <w:p w14:paraId="17001651" w14:textId="7A90384D" w:rsidR="005338E6" w:rsidRDefault="005338E6" w:rsidP="00E149FA">
            <w:pPr>
              <w:jc w:val="center"/>
              <w:rPr>
                <w:b/>
              </w:rPr>
            </w:pPr>
            <w:r>
              <w:rPr>
                <w:b/>
              </w:rPr>
              <w:t>Biomass multiplier (Kueppers et al. 2004)</w:t>
            </w:r>
          </w:p>
        </w:tc>
        <w:tc>
          <w:tcPr>
            <w:tcW w:w="4968" w:type="dxa"/>
            <w:vAlign w:val="center"/>
          </w:tcPr>
          <w:p w14:paraId="6DF1A4E6" w14:textId="5CF7518B" w:rsidR="005338E6" w:rsidRDefault="005338E6" w:rsidP="00E149FA">
            <w:pPr>
              <w:jc w:val="center"/>
              <w:rPr>
                <w:b/>
              </w:rPr>
            </w:pPr>
            <w:r>
              <w:rPr>
                <w:b/>
              </w:rPr>
              <w:t>Description</w:t>
            </w:r>
          </w:p>
        </w:tc>
      </w:tr>
      <w:tr w:rsidR="00CC1510" w14:paraId="1A928881" w14:textId="77777777" w:rsidTr="00CC1510">
        <w:tc>
          <w:tcPr>
            <w:tcW w:w="1188" w:type="dxa"/>
            <w:vAlign w:val="center"/>
          </w:tcPr>
          <w:p w14:paraId="17E65102" w14:textId="78F574D7" w:rsidR="005338E6" w:rsidRDefault="005338E6" w:rsidP="00621B23">
            <w:pPr>
              <w:jc w:val="center"/>
              <w:rPr>
                <w:b/>
              </w:rPr>
            </w:pPr>
            <w:r>
              <w:rPr>
                <w:b/>
              </w:rPr>
              <w:t>I</w:t>
            </w:r>
          </w:p>
        </w:tc>
        <w:tc>
          <w:tcPr>
            <w:tcW w:w="2700" w:type="dxa"/>
            <w:vAlign w:val="center"/>
          </w:tcPr>
          <w:p w14:paraId="2FD4CAB9" w14:textId="70F71409" w:rsidR="005338E6" w:rsidRPr="00E149FA" w:rsidRDefault="005338E6" w:rsidP="00CC1510">
            <w:pPr>
              <w:jc w:val="center"/>
            </w:pPr>
            <w:r>
              <w:t>0.96</w:t>
            </w:r>
          </w:p>
        </w:tc>
        <w:tc>
          <w:tcPr>
            <w:tcW w:w="4968" w:type="dxa"/>
            <w:vAlign w:val="center"/>
          </w:tcPr>
          <w:p w14:paraId="79BE74C4" w14:textId="7964EC93" w:rsidR="005338E6" w:rsidRPr="00E149FA" w:rsidRDefault="005338E6" w:rsidP="00621B23">
            <w:r w:rsidRPr="00E149FA">
              <w:t>Tight bark, no visual decay</w:t>
            </w:r>
          </w:p>
        </w:tc>
      </w:tr>
      <w:tr w:rsidR="00CC1510" w14:paraId="4EF6C450" w14:textId="77777777" w:rsidTr="00CC1510">
        <w:tc>
          <w:tcPr>
            <w:tcW w:w="1188" w:type="dxa"/>
            <w:vAlign w:val="center"/>
          </w:tcPr>
          <w:p w14:paraId="028B75BD" w14:textId="7B9051BD" w:rsidR="005338E6" w:rsidRDefault="005338E6" w:rsidP="00621B23">
            <w:pPr>
              <w:jc w:val="center"/>
              <w:rPr>
                <w:b/>
              </w:rPr>
            </w:pPr>
            <w:r>
              <w:rPr>
                <w:b/>
              </w:rPr>
              <w:t>II</w:t>
            </w:r>
          </w:p>
        </w:tc>
        <w:tc>
          <w:tcPr>
            <w:tcW w:w="2700" w:type="dxa"/>
            <w:vAlign w:val="center"/>
          </w:tcPr>
          <w:p w14:paraId="5C179BED" w14:textId="51C8A0C5" w:rsidR="005338E6" w:rsidRDefault="005338E6" w:rsidP="00CC1510">
            <w:pPr>
              <w:jc w:val="center"/>
            </w:pPr>
            <w:r>
              <w:t>0.83</w:t>
            </w:r>
          </w:p>
        </w:tc>
        <w:tc>
          <w:tcPr>
            <w:tcW w:w="4968" w:type="dxa"/>
            <w:vAlign w:val="center"/>
          </w:tcPr>
          <w:p w14:paraId="3B3081F7" w14:textId="1171F6D9" w:rsidR="005338E6" w:rsidRPr="00E149FA" w:rsidRDefault="005338E6" w:rsidP="00621B23">
            <w:r>
              <w:t>Some bark slippage with incipient decay in sapwood</w:t>
            </w:r>
          </w:p>
        </w:tc>
      </w:tr>
      <w:tr w:rsidR="00CC1510" w14:paraId="2C48A765" w14:textId="77777777" w:rsidTr="00CC1510">
        <w:tc>
          <w:tcPr>
            <w:tcW w:w="1188" w:type="dxa"/>
            <w:vAlign w:val="center"/>
          </w:tcPr>
          <w:p w14:paraId="6BD60AE6" w14:textId="6A9CC6C1" w:rsidR="005338E6" w:rsidRDefault="005338E6" w:rsidP="00621B23">
            <w:pPr>
              <w:jc w:val="center"/>
              <w:rPr>
                <w:b/>
              </w:rPr>
            </w:pPr>
            <w:r>
              <w:rPr>
                <w:b/>
              </w:rPr>
              <w:t>III</w:t>
            </w:r>
          </w:p>
        </w:tc>
        <w:tc>
          <w:tcPr>
            <w:tcW w:w="2700" w:type="dxa"/>
            <w:vAlign w:val="center"/>
          </w:tcPr>
          <w:p w14:paraId="0CE3E9B4" w14:textId="18CC7704" w:rsidR="005338E6" w:rsidRDefault="005338E6" w:rsidP="00CC1510">
            <w:pPr>
              <w:jc w:val="center"/>
            </w:pPr>
            <w:r>
              <w:t>0.72</w:t>
            </w:r>
          </w:p>
        </w:tc>
        <w:tc>
          <w:tcPr>
            <w:tcW w:w="4968" w:type="dxa"/>
            <w:vAlign w:val="center"/>
          </w:tcPr>
          <w:p w14:paraId="0D6D1198" w14:textId="10C5BCAD" w:rsidR="005338E6" w:rsidRPr="00E149FA" w:rsidRDefault="005338E6" w:rsidP="00621B23">
            <w:r>
              <w:t>Decay obvious in the outer layers, metal probe  (0.5 cm-dia.) penetrates more than half the radius</w:t>
            </w:r>
          </w:p>
        </w:tc>
      </w:tr>
      <w:tr w:rsidR="00CC1510" w14:paraId="79205156" w14:textId="77777777" w:rsidTr="00CC1510">
        <w:tc>
          <w:tcPr>
            <w:tcW w:w="1188" w:type="dxa"/>
            <w:vAlign w:val="center"/>
          </w:tcPr>
          <w:p w14:paraId="7A4AA9DA" w14:textId="1B81C723" w:rsidR="005338E6" w:rsidRDefault="005338E6" w:rsidP="00621B23">
            <w:pPr>
              <w:jc w:val="center"/>
              <w:rPr>
                <w:b/>
              </w:rPr>
            </w:pPr>
            <w:r>
              <w:rPr>
                <w:b/>
              </w:rPr>
              <w:t>IV</w:t>
            </w:r>
          </w:p>
        </w:tc>
        <w:tc>
          <w:tcPr>
            <w:tcW w:w="2700" w:type="dxa"/>
            <w:vAlign w:val="center"/>
          </w:tcPr>
          <w:p w14:paraId="178EE6DF" w14:textId="76FE98EF" w:rsidR="005338E6" w:rsidRDefault="005338E6" w:rsidP="00CC1510">
            <w:pPr>
              <w:jc w:val="center"/>
            </w:pPr>
            <w:r>
              <w:t>0.54</w:t>
            </w:r>
          </w:p>
        </w:tc>
        <w:tc>
          <w:tcPr>
            <w:tcW w:w="4968" w:type="dxa"/>
            <w:vAlign w:val="center"/>
          </w:tcPr>
          <w:p w14:paraId="1D62FA12" w14:textId="1E89625A" w:rsidR="005338E6" w:rsidRPr="00E149FA" w:rsidRDefault="005338E6" w:rsidP="00621B23">
            <w:r>
              <w:t>Some of the outer xylem layer missing, decay extending well towards the core, metal rod penetrates clear through the bole</w:t>
            </w:r>
          </w:p>
        </w:tc>
      </w:tr>
      <w:tr w:rsidR="00CC1510" w14:paraId="159F5837" w14:textId="77777777" w:rsidTr="00CC1510">
        <w:tc>
          <w:tcPr>
            <w:tcW w:w="1188" w:type="dxa"/>
            <w:vAlign w:val="center"/>
          </w:tcPr>
          <w:p w14:paraId="67DD5769" w14:textId="5CC14834" w:rsidR="005338E6" w:rsidRDefault="005338E6" w:rsidP="00621B23">
            <w:pPr>
              <w:jc w:val="center"/>
              <w:rPr>
                <w:b/>
              </w:rPr>
            </w:pPr>
            <w:r>
              <w:rPr>
                <w:b/>
              </w:rPr>
              <w:t>V</w:t>
            </w:r>
          </w:p>
        </w:tc>
        <w:tc>
          <w:tcPr>
            <w:tcW w:w="2700" w:type="dxa"/>
            <w:vAlign w:val="center"/>
          </w:tcPr>
          <w:p w14:paraId="6E60318B" w14:textId="212FD126" w:rsidR="005338E6" w:rsidRDefault="005338E6" w:rsidP="00CC1510">
            <w:pPr>
              <w:jc w:val="center"/>
            </w:pPr>
            <w:r>
              <w:t>0.33</w:t>
            </w:r>
          </w:p>
        </w:tc>
        <w:tc>
          <w:tcPr>
            <w:tcW w:w="4968" w:type="dxa"/>
            <w:vAlign w:val="center"/>
          </w:tcPr>
          <w:p w14:paraId="316F4B0F" w14:textId="603BBA1F" w:rsidR="005338E6" w:rsidRPr="00E149FA" w:rsidRDefault="005338E6" w:rsidP="00621B23">
            <w:r>
              <w:t>Organic debris collapsed to ground level and mixing with soil, little structural integrity</w:t>
            </w:r>
          </w:p>
        </w:tc>
      </w:tr>
    </w:tbl>
    <w:p w14:paraId="4439CB7D" w14:textId="4379F7F5" w:rsidR="00E149FA" w:rsidRDefault="00E149FA" w:rsidP="002D6191">
      <w:pPr>
        <w:spacing w:line="480" w:lineRule="auto"/>
        <w:rPr>
          <w:b/>
        </w:rPr>
      </w:pPr>
    </w:p>
    <w:p w14:paraId="635D37F7" w14:textId="77777777" w:rsidR="00E149FA" w:rsidRDefault="00E149FA" w:rsidP="002D6191">
      <w:pPr>
        <w:spacing w:line="480" w:lineRule="auto"/>
        <w:rPr>
          <w:b/>
        </w:rPr>
      </w:pPr>
    </w:p>
    <w:p w14:paraId="06C4D2E6" w14:textId="5D1EFEE4" w:rsidR="00170EC6" w:rsidRPr="009A7779" w:rsidRDefault="00E149FA">
      <w:pPr>
        <w:rPr>
          <w:b/>
        </w:rPr>
      </w:pPr>
      <w:r>
        <w:rPr>
          <w:b/>
        </w:rPr>
        <w:br w:type="page"/>
      </w:r>
    </w:p>
    <w:p w14:paraId="7122A557" w14:textId="77777777" w:rsidR="008A1250" w:rsidRDefault="008A1250" w:rsidP="003C12EC">
      <w:pPr>
        <w:rPr>
          <w:b/>
        </w:rPr>
      </w:pPr>
    </w:p>
    <w:p w14:paraId="685584F4" w14:textId="75FF61B7" w:rsidR="00170EC6" w:rsidRDefault="00E0613E" w:rsidP="008A1250">
      <w:pPr>
        <w:ind w:left="1080" w:hanging="1080"/>
      </w:pPr>
      <w:r>
        <w:rPr>
          <w:b/>
        </w:rPr>
        <w:t>Figure 1</w:t>
      </w:r>
      <w:r w:rsidR="002F0805">
        <w:rPr>
          <w:b/>
        </w:rPr>
        <w:t>:  Field Sites Photographs.</w:t>
      </w:r>
      <w:r w:rsidR="001C13AD">
        <w:t xml:space="preserve">  Forest stands disturbed to varying degrees by blowdown and salvage harvest in Chittenden County, VT</w:t>
      </w:r>
      <w:r w:rsidR="00A11673">
        <w:t xml:space="preserve"> two years after the initial disturbance, a derecho windstorm</w:t>
      </w:r>
      <w:r w:rsidR="001C13AD">
        <w:t>.</w:t>
      </w:r>
    </w:p>
    <w:p w14:paraId="085B6D19" w14:textId="77777777" w:rsidR="001C13AD" w:rsidRPr="008A1250" w:rsidRDefault="001C13AD" w:rsidP="001C13AD">
      <w:pPr>
        <w:ind w:left="1080" w:hanging="1080"/>
        <w:rPr>
          <w:sz w:val="16"/>
          <w:szCs w:val="16"/>
        </w:rPr>
      </w:pPr>
    </w:p>
    <w:p w14:paraId="3675141A" w14:textId="0B964260" w:rsidR="001C13AD" w:rsidRDefault="001C13AD">
      <w:pPr>
        <w:rPr>
          <w:b/>
        </w:rPr>
      </w:pPr>
      <w:r>
        <w:rPr>
          <w:b/>
          <w:noProof/>
        </w:rPr>
        <mc:AlternateContent>
          <mc:Choice Requires="wps">
            <w:drawing>
              <wp:anchor distT="0" distB="0" distL="114300" distR="114300" simplePos="0" relativeHeight="251891712" behindDoc="0" locked="0" layoutInCell="1" allowOverlap="1" wp14:anchorId="1E7D0650" wp14:editId="3A3DC515">
                <wp:simplePos x="0" y="0"/>
                <wp:positionH relativeFrom="column">
                  <wp:posOffset>3771900</wp:posOffset>
                </wp:positionH>
                <wp:positionV relativeFrom="paragraph">
                  <wp:posOffset>35560</wp:posOffset>
                </wp:positionV>
                <wp:extent cx="21717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A0E231" w14:textId="6EBE79E9" w:rsidR="00E0613E" w:rsidRDefault="00E0613E">
                            <w:r>
                              <w:t>A.  Blowdown/salvage harvest area with canopy trees remaining.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97pt;margin-top:2.8pt;width:171pt;height:63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bUUtACAAAV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" filled="f" stroked="f">
                <v:textbox>
                  <w:txbxContent>
                    <w:p w14:paraId="1BA0E231" w14:textId="6EBE79E9" w:rsidR="00E0613E" w:rsidRDefault="00E0613E">
                      <w:r>
                        <w:t>A.  Blowdown/salvage harvest area with canopy trees remaining.</w:t>
                      </w:r>
                    </w:p>
                  </w:txbxContent>
                </v:textbox>
                <w10:wrap type="square"/>
              </v:shape>
            </w:pict>
          </mc:Fallback>
        </mc:AlternateContent>
      </w:r>
      <w:r>
        <w:rPr>
          <w:b/>
          <w:noProof/>
        </w:rPr>
        <w:drawing>
          <wp:inline distT="0" distB="0" distL="0" distR="0" wp14:anchorId="36906087" wp14:editId="5BD3EC1D">
            <wp:extent cx="3414889" cy="2286000"/>
            <wp:effectExtent l="25400" t="25400" r="1460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5.JPG"/>
                    <pic:cNvPicPr/>
                  </pic:nvPicPr>
                  <pic:blipFill>
                    <a:blip r:embed="rId8">
                      <a:extLst>
                        <a:ext uri="{28A0092B-C50C-407E-A947-70E740481C1C}">
                          <a14:useLocalDpi xmlns:a14="http://schemas.microsoft.com/office/drawing/2010/main" val="0"/>
                        </a:ext>
                      </a:extLst>
                    </a:blip>
                    <a:stretch>
                      <a:fillRect/>
                    </a:stretch>
                  </pic:blipFill>
                  <pic:spPr>
                    <a:xfrm>
                      <a:off x="0" y="0"/>
                      <a:ext cx="3414889" cy="2286000"/>
                    </a:xfrm>
                    <a:prstGeom prst="rect">
                      <a:avLst/>
                    </a:prstGeom>
                    <a:ln>
                      <a:solidFill>
                        <a:srgbClr val="000000"/>
                      </a:solidFill>
                    </a:ln>
                  </pic:spPr>
                </pic:pic>
              </a:graphicData>
            </a:graphic>
          </wp:inline>
        </w:drawing>
      </w:r>
    </w:p>
    <w:p w14:paraId="074F5AB1" w14:textId="77777777" w:rsidR="001C13AD" w:rsidRPr="008A1250" w:rsidRDefault="001C13AD">
      <w:pPr>
        <w:rPr>
          <w:b/>
          <w:sz w:val="16"/>
          <w:szCs w:val="16"/>
        </w:rPr>
      </w:pPr>
    </w:p>
    <w:p w14:paraId="0A56E483" w14:textId="473E684A" w:rsidR="001C13AD" w:rsidRDefault="001C13AD">
      <w:pPr>
        <w:rPr>
          <w:b/>
        </w:rPr>
      </w:pPr>
      <w:r>
        <w:rPr>
          <w:b/>
          <w:noProof/>
        </w:rPr>
        <mc:AlternateContent>
          <mc:Choice Requires="wps">
            <w:drawing>
              <wp:anchor distT="0" distB="0" distL="114300" distR="114300" simplePos="0" relativeHeight="251893760" behindDoc="0" locked="0" layoutInCell="1" allowOverlap="1" wp14:anchorId="48A2D1E7" wp14:editId="19317AAD">
                <wp:simplePos x="0" y="0"/>
                <wp:positionH relativeFrom="column">
                  <wp:posOffset>3771900</wp:posOffset>
                </wp:positionH>
                <wp:positionV relativeFrom="paragraph">
                  <wp:posOffset>34925</wp:posOffset>
                </wp:positionV>
                <wp:extent cx="2171700" cy="8001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BA6118" w14:textId="7D58C3CB" w:rsidR="00E0613E" w:rsidRDefault="00E0613E" w:rsidP="001C13AD">
                            <w:r>
                              <w:t>B.  Blowdown/salvage harvest area with no canopy trees retained.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97pt;margin-top:2.75pt;width:171pt;height:63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" filled="f" stroked="f">
                <v:textbox>
                  <w:txbxContent>
                    <w:p w14:paraId="4FBA6118" w14:textId="7D58C3CB" w:rsidR="00E0613E" w:rsidRDefault="00E0613E" w:rsidP="001C13AD">
                      <w:r>
                        <w:t>B.  Blowdown/salvage harvest area with no canopy trees retained.</w:t>
                      </w:r>
                    </w:p>
                  </w:txbxContent>
                </v:textbox>
                <w10:wrap type="square"/>
              </v:shape>
            </w:pict>
          </mc:Fallback>
        </mc:AlternateContent>
      </w:r>
      <w:r>
        <w:rPr>
          <w:b/>
          <w:noProof/>
        </w:rPr>
        <w:drawing>
          <wp:inline distT="0" distB="0" distL="0" distR="0" wp14:anchorId="4AFAA766" wp14:editId="4033AAEF">
            <wp:extent cx="3414771" cy="2286000"/>
            <wp:effectExtent l="25400" t="25400" r="1460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5.JPG"/>
                    <pic:cNvPicPr/>
                  </pic:nvPicPr>
                  <pic:blipFill>
                    <a:blip r:embed="rId9">
                      <a:extLst>
                        <a:ext uri="{28A0092B-C50C-407E-A947-70E740481C1C}">
                          <a14:useLocalDpi xmlns:a14="http://schemas.microsoft.com/office/drawing/2010/main" val="0"/>
                        </a:ext>
                      </a:extLst>
                    </a:blip>
                    <a:stretch>
                      <a:fillRect/>
                    </a:stretch>
                  </pic:blipFill>
                  <pic:spPr>
                    <a:xfrm>
                      <a:off x="0" y="0"/>
                      <a:ext cx="3414771" cy="2286000"/>
                    </a:xfrm>
                    <a:prstGeom prst="rect">
                      <a:avLst/>
                    </a:prstGeom>
                    <a:ln>
                      <a:solidFill>
                        <a:srgbClr val="000000"/>
                      </a:solidFill>
                    </a:ln>
                  </pic:spPr>
                </pic:pic>
              </a:graphicData>
            </a:graphic>
          </wp:inline>
        </w:drawing>
      </w:r>
    </w:p>
    <w:p w14:paraId="23F077BA" w14:textId="77777777" w:rsidR="001C13AD" w:rsidRPr="008A1250" w:rsidRDefault="001C13AD">
      <w:pPr>
        <w:rPr>
          <w:b/>
          <w:sz w:val="16"/>
          <w:szCs w:val="16"/>
        </w:rPr>
      </w:pPr>
    </w:p>
    <w:p w14:paraId="6638C22B" w14:textId="520CD80D" w:rsidR="002F0805" w:rsidRDefault="001C13AD">
      <w:pPr>
        <w:rPr>
          <w:b/>
        </w:rPr>
      </w:pPr>
      <w:r>
        <w:rPr>
          <w:b/>
          <w:noProof/>
        </w:rPr>
        <mc:AlternateContent>
          <mc:Choice Requires="wps">
            <w:drawing>
              <wp:anchor distT="0" distB="0" distL="114300" distR="114300" simplePos="0" relativeHeight="251895808" behindDoc="0" locked="0" layoutInCell="1" allowOverlap="1" wp14:anchorId="51C47A0D" wp14:editId="2FA60D84">
                <wp:simplePos x="0" y="0"/>
                <wp:positionH relativeFrom="column">
                  <wp:posOffset>3771900</wp:posOffset>
                </wp:positionH>
                <wp:positionV relativeFrom="paragraph">
                  <wp:posOffset>33655</wp:posOffset>
                </wp:positionV>
                <wp:extent cx="21717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803EB6" w14:textId="3D5C3DD5" w:rsidR="00E0613E" w:rsidRDefault="00E0613E" w:rsidP="001C13AD">
                            <w:r>
                              <w:t>C.  Blowdown/salvage harvest area viewed from the log landing.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8" type="#_x0000_t202" style="position:absolute;margin-left:297pt;margin-top:2.65pt;width:171pt;height:63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" filled="f" stroked="f">
                <v:textbox>
                  <w:txbxContent>
                    <w:p w14:paraId="49803EB6" w14:textId="3D5C3DD5" w:rsidR="00E0613E" w:rsidRDefault="00E0613E" w:rsidP="001C13AD">
                      <w:r>
                        <w:t>C.  Blowdown/salvage harvest area viewed from the log landing.</w:t>
                      </w:r>
                    </w:p>
                  </w:txbxContent>
                </v:textbox>
                <w10:wrap type="square"/>
              </v:shape>
            </w:pict>
          </mc:Fallback>
        </mc:AlternateContent>
      </w:r>
      <w:r w:rsidR="002F0805">
        <w:rPr>
          <w:b/>
          <w:noProof/>
        </w:rPr>
        <w:drawing>
          <wp:inline distT="0" distB="0" distL="0" distR="0" wp14:anchorId="0CB21AED" wp14:editId="51C9393F">
            <wp:extent cx="3414889" cy="2286000"/>
            <wp:effectExtent l="25400" t="25400" r="1460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5.JPG"/>
                    <pic:cNvPicPr/>
                  </pic:nvPicPr>
                  <pic:blipFill>
                    <a:blip r:embed="rId10">
                      <a:extLst>
                        <a:ext uri="{28A0092B-C50C-407E-A947-70E740481C1C}">
                          <a14:useLocalDpi xmlns:a14="http://schemas.microsoft.com/office/drawing/2010/main" val="0"/>
                        </a:ext>
                      </a:extLst>
                    </a:blip>
                    <a:stretch>
                      <a:fillRect/>
                    </a:stretch>
                  </pic:blipFill>
                  <pic:spPr>
                    <a:xfrm>
                      <a:off x="0" y="0"/>
                      <a:ext cx="3414889" cy="2286000"/>
                    </a:xfrm>
                    <a:prstGeom prst="rect">
                      <a:avLst/>
                    </a:prstGeom>
                    <a:ln>
                      <a:solidFill>
                        <a:schemeClr val="tx1"/>
                      </a:solidFill>
                    </a:ln>
                  </pic:spPr>
                </pic:pic>
              </a:graphicData>
            </a:graphic>
          </wp:inline>
        </w:drawing>
      </w:r>
      <w:r w:rsidR="002F0805">
        <w:rPr>
          <w:b/>
        </w:rPr>
        <w:br w:type="page"/>
      </w:r>
    </w:p>
    <w:p w14:paraId="4503C2F1" w14:textId="475B46FB" w:rsidR="00B3006E" w:rsidRDefault="002F0805" w:rsidP="00555CFD">
      <w:pPr>
        <w:ind w:left="720" w:hanging="720"/>
      </w:pPr>
      <w:r>
        <w:rPr>
          <w:b/>
        </w:rPr>
        <w:t>Fig. 3</w:t>
      </w:r>
      <w:r w:rsidR="00DC4E9A" w:rsidRPr="00DC4E9A">
        <w:rPr>
          <w:b/>
        </w:rPr>
        <w:t>:  Field plot scheme</w:t>
      </w:r>
      <w:r w:rsidR="00931FE9">
        <w:rPr>
          <w:b/>
        </w:rPr>
        <w:t xml:space="preserve"> </w:t>
      </w:r>
      <w:r w:rsidR="00931FE9" w:rsidRPr="0053466B">
        <w:t>(not drawn to scale)</w:t>
      </w:r>
      <w:r w:rsidR="00380C7F">
        <w:t>.  In forests where blowdown and salvage harvest occurred I will measure differences across disturbance intensity in forest recovery, forest legacies, and biodiversity.  Survey plots will be established along transects forming a crosshair; the longest transect will be parallel to the longest axis of the blowdown/salvage harvest area.</w:t>
      </w:r>
    </w:p>
    <w:p w14:paraId="474D86F1" w14:textId="77777777" w:rsidR="00724E6A" w:rsidRDefault="00724E6A" w:rsidP="00555CFD">
      <w:pPr>
        <w:ind w:left="720" w:hanging="720"/>
        <w:rPr>
          <w:b/>
        </w:rPr>
      </w:pPr>
    </w:p>
    <w:p w14:paraId="01A73C49" w14:textId="0E384ADE" w:rsidR="00724E6A" w:rsidRDefault="00724E6A" w:rsidP="00724E6A">
      <w:pPr>
        <w:widowControl w:val="0"/>
        <w:autoSpaceDE w:val="0"/>
        <w:autoSpaceDN w:val="0"/>
        <w:adjustRightInd w:val="0"/>
        <w:rPr>
          <w:rFonts w:ascii="Times" w:hAnsi="Times" w:cs="Times"/>
        </w:rPr>
      </w:pPr>
    </w:p>
    <w:p w14:paraId="55798972" w14:textId="7735B565" w:rsidR="00212352" w:rsidRDefault="00F5020C" w:rsidP="00724E6A">
      <w:r>
        <w:rPr>
          <w:noProof/>
        </w:rPr>
        <w:drawing>
          <wp:inline distT="0" distB="0" distL="0" distR="0" wp14:anchorId="1072F50D" wp14:editId="65098AF2">
            <wp:extent cx="6052595" cy="5849620"/>
            <wp:effectExtent l="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4127" cy="5851101"/>
                    </a:xfrm>
                    <a:prstGeom prst="rect">
                      <a:avLst/>
                    </a:prstGeom>
                    <a:noFill/>
                    <a:ln>
                      <a:noFill/>
                    </a:ln>
                  </pic:spPr>
                </pic:pic>
              </a:graphicData>
            </a:graphic>
          </wp:inline>
        </w:drawing>
      </w:r>
    </w:p>
    <w:p w14:paraId="3B477F82" w14:textId="40F383FB" w:rsidR="009A7779" w:rsidRDefault="009A7779">
      <w:r>
        <w:br w:type="page"/>
      </w:r>
    </w:p>
    <w:p w14:paraId="00AF4F7A" w14:textId="77777777" w:rsidR="009A7779" w:rsidRPr="00C87A9A" w:rsidRDefault="009A7779" w:rsidP="009A7779">
      <w:pPr>
        <w:ind w:left="1080" w:hanging="1080"/>
      </w:pPr>
      <w:r>
        <w:rPr>
          <w:b/>
        </w:rPr>
        <w:t>Figure 2</w:t>
      </w:r>
      <w:r w:rsidRPr="00547F89">
        <w:rPr>
          <w:b/>
        </w:rPr>
        <w:t>:  Intermediate Disturbance Hypo</w:t>
      </w:r>
      <w:r>
        <w:rPr>
          <w:b/>
        </w:rPr>
        <w:t>thesis</w:t>
      </w:r>
      <w:r>
        <w:t xml:space="preserve"> </w:t>
      </w:r>
      <w:r w:rsidRPr="00C87A9A">
        <w:t>(adapted from Connell 1978)</w:t>
      </w:r>
      <w:r>
        <w:rPr>
          <w:b/>
        </w:rPr>
        <w:t>.</w:t>
      </w:r>
      <w:r w:rsidRPr="00547F89">
        <w:rPr>
          <w:b/>
        </w:rPr>
        <w:t xml:space="preserve"> </w:t>
      </w:r>
      <w:r>
        <w:rPr>
          <w:b/>
        </w:rPr>
        <w:t xml:space="preserve"> </w:t>
      </w:r>
      <w:r w:rsidRPr="00C87A9A">
        <w:t>The arrows represent the potential range of conditions at ea</w:t>
      </w:r>
      <w:r>
        <w:t>ch site type.  I aim to quantify the extent of overlap among site types.</w:t>
      </w:r>
    </w:p>
    <w:p w14:paraId="6088B4F0" w14:textId="77777777" w:rsidR="009A7779" w:rsidRDefault="009A7779" w:rsidP="009A7779">
      <w:pPr>
        <w:ind w:left="720" w:hanging="720"/>
      </w:pPr>
    </w:p>
    <w:p w14:paraId="77924F2D" w14:textId="77777777" w:rsidR="009A7779" w:rsidRDefault="009A7779" w:rsidP="009A7779">
      <w:pPr>
        <w:ind w:left="720" w:hanging="720"/>
      </w:pPr>
      <w:r>
        <w:rPr>
          <w:noProof/>
        </w:rPr>
        <w:drawing>
          <wp:anchor distT="0" distB="0" distL="114300" distR="114300" simplePos="0" relativeHeight="251902976" behindDoc="1" locked="0" layoutInCell="1" allowOverlap="1" wp14:anchorId="33B5826D" wp14:editId="55595CC6">
            <wp:simplePos x="0" y="0"/>
            <wp:positionH relativeFrom="column">
              <wp:posOffset>0</wp:posOffset>
            </wp:positionH>
            <wp:positionV relativeFrom="paragraph">
              <wp:posOffset>33020</wp:posOffset>
            </wp:positionV>
            <wp:extent cx="5113655" cy="38887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H graph.png"/>
                    <pic:cNvPicPr/>
                  </pic:nvPicPr>
                  <pic:blipFill>
                    <a:blip r:embed="rId12">
                      <a:extLst>
                        <a:ext uri="{28A0092B-C50C-407E-A947-70E740481C1C}">
                          <a14:useLocalDpi xmlns:a14="http://schemas.microsoft.com/office/drawing/2010/main" val="0"/>
                        </a:ext>
                      </a:extLst>
                    </a:blip>
                    <a:stretch>
                      <a:fillRect/>
                    </a:stretch>
                  </pic:blipFill>
                  <pic:spPr>
                    <a:xfrm>
                      <a:off x="0" y="0"/>
                      <a:ext cx="5113655" cy="38887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1B0149" w14:textId="4B3BD8F3" w:rsidR="009A7779" w:rsidRPr="003F07CC" w:rsidRDefault="009A7779" w:rsidP="00724E6A">
      <w:bookmarkStart w:id="0" w:name="_GoBack"/>
      <w:bookmarkEnd w:id="0"/>
      <w:r>
        <w:rPr>
          <w:noProof/>
        </w:rPr>
        <mc:AlternateContent>
          <mc:Choice Requires="wps">
            <w:drawing>
              <wp:anchor distT="0" distB="0" distL="114300" distR="114300" simplePos="0" relativeHeight="251906048" behindDoc="0" locked="0" layoutInCell="1" allowOverlap="1" wp14:anchorId="6048F537" wp14:editId="69F41E49">
                <wp:simplePos x="0" y="0"/>
                <wp:positionH relativeFrom="column">
                  <wp:posOffset>2971800</wp:posOffset>
                </wp:positionH>
                <wp:positionV relativeFrom="paragraph">
                  <wp:posOffset>2143125</wp:posOffset>
                </wp:positionV>
                <wp:extent cx="2057400" cy="685800"/>
                <wp:effectExtent l="0" t="0" r="25400" b="25400"/>
                <wp:wrapThrough wrapText="bothSides">
                  <wp:wrapPolygon edited="0">
                    <wp:start x="2667" y="0"/>
                    <wp:lineTo x="0" y="8800"/>
                    <wp:lineTo x="0" y="12800"/>
                    <wp:lineTo x="2400" y="21600"/>
                    <wp:lineTo x="2667" y="21600"/>
                    <wp:lineTo x="18933" y="21600"/>
                    <wp:lineTo x="19200" y="21600"/>
                    <wp:lineTo x="21600" y="12800"/>
                    <wp:lineTo x="21600" y="8800"/>
                    <wp:lineTo x="18933" y="0"/>
                    <wp:lineTo x="2667" y="0"/>
                  </wp:wrapPolygon>
                </wp:wrapThrough>
                <wp:docPr id="115" name="Left-Right Arrow 115"/>
                <wp:cNvGraphicFramePr/>
                <a:graphic xmlns:a="http://schemas.openxmlformats.org/drawingml/2006/main">
                  <a:graphicData uri="http://schemas.microsoft.com/office/word/2010/wordprocessingShape">
                    <wps:wsp>
                      <wps:cNvSpPr/>
                      <wps:spPr>
                        <a:xfrm>
                          <a:off x="0" y="0"/>
                          <a:ext cx="2057400" cy="685800"/>
                        </a:xfrm>
                        <a:prstGeom prst="leftRightArrow">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15" o:spid="_x0000_s1026" type="#_x0000_t69" style="position:absolute;margin-left:234pt;margin-top:168.75pt;width:162pt;height:54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" adj="3600" fillcolor="white [3212]" strokecolor="black [3213]">
                <w10:wrap type="through"/>
              </v:shape>
            </w:pict>
          </mc:Fallback>
        </mc:AlternateContent>
      </w:r>
      <w:r>
        <w:rPr>
          <w:noProof/>
        </w:rPr>
        <mc:AlternateContent>
          <mc:Choice Requires="wps">
            <w:drawing>
              <wp:anchor distT="0" distB="0" distL="114300" distR="114300" simplePos="0" relativeHeight="251909120" behindDoc="0" locked="0" layoutInCell="1" allowOverlap="1" wp14:anchorId="553AD885" wp14:editId="4D9145C6">
                <wp:simplePos x="0" y="0"/>
                <wp:positionH relativeFrom="column">
                  <wp:posOffset>2971800</wp:posOffset>
                </wp:positionH>
                <wp:positionV relativeFrom="paragraph">
                  <wp:posOffset>2357120</wp:posOffset>
                </wp:positionV>
                <wp:extent cx="2019300" cy="266700"/>
                <wp:effectExtent l="0" t="0" r="0" b="12700"/>
                <wp:wrapSquare wrapText="bothSides"/>
                <wp:docPr id="112" name="Text Box 112"/>
                <wp:cNvGraphicFramePr/>
                <a:graphic xmlns:a="http://schemas.openxmlformats.org/drawingml/2006/main">
                  <a:graphicData uri="http://schemas.microsoft.com/office/word/2010/wordprocessingShape">
                    <wps:wsp>
                      <wps:cNvSpPr txBox="1"/>
                      <wps:spPr>
                        <a:xfrm>
                          <a:off x="0" y="0"/>
                          <a:ext cx="2019300" cy="266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0D23D5" w14:textId="77777777" w:rsidR="009A7779" w:rsidRPr="00C87A9A" w:rsidRDefault="009A7779" w:rsidP="009A7779">
                            <w:pPr>
                              <w:jc w:val="center"/>
                              <w:rPr>
                                <w:b/>
                              </w:rPr>
                            </w:pPr>
                            <w:r>
                              <w:rPr>
                                <w:b/>
                              </w:rPr>
                              <w:t xml:space="preserve">Salvage-harvested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029" type="#_x0000_t202" style="position:absolute;margin-left:234pt;margin-top:185.6pt;width:159pt;height:2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" filled="f" stroked="f">
                <v:textbox>
                  <w:txbxContent>
                    <w:p w14:paraId="7C0D23D5" w14:textId="77777777" w:rsidR="009A7779" w:rsidRPr="00C87A9A" w:rsidRDefault="009A7779" w:rsidP="009A7779">
                      <w:pPr>
                        <w:jc w:val="center"/>
                        <w:rPr>
                          <w:b/>
                        </w:rPr>
                      </w:pPr>
                      <w:r>
                        <w:rPr>
                          <w:b/>
                        </w:rPr>
                        <w:t xml:space="preserve">Salvage-harvested </w:t>
                      </w:r>
                    </w:p>
                  </w:txbxContent>
                </v:textbox>
                <w10:wrap type="square"/>
              </v:shape>
            </w:pict>
          </mc:Fallback>
        </mc:AlternateContent>
      </w:r>
      <w:r>
        <w:rPr>
          <w:noProof/>
        </w:rPr>
        <mc:AlternateContent>
          <mc:Choice Requires="wps">
            <w:drawing>
              <wp:anchor distT="0" distB="0" distL="114300" distR="114300" simplePos="0" relativeHeight="251908096" behindDoc="0" locked="0" layoutInCell="1" allowOverlap="1" wp14:anchorId="592EA681" wp14:editId="6DB67A14">
                <wp:simplePos x="0" y="0"/>
                <wp:positionH relativeFrom="column">
                  <wp:posOffset>1828800</wp:posOffset>
                </wp:positionH>
                <wp:positionV relativeFrom="paragraph">
                  <wp:posOffset>1785620</wp:posOffset>
                </wp:positionV>
                <wp:extent cx="2286000" cy="342900"/>
                <wp:effectExtent l="0" t="0" r="0" b="12700"/>
                <wp:wrapSquare wrapText="bothSides"/>
                <wp:docPr id="111" name="Text Box 11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4AC2D" w14:textId="77777777" w:rsidR="009A7779" w:rsidRPr="00C87A9A" w:rsidRDefault="009A7779" w:rsidP="009A7779">
                            <w:pPr>
                              <w:jc w:val="center"/>
                              <w:rPr>
                                <w:b/>
                              </w:rPr>
                            </w:pPr>
                            <w:r>
                              <w:rPr>
                                <w:b/>
                              </w:rPr>
                              <w:t xml:space="preserve">Blowdown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0" type="#_x0000_t202" style="position:absolute;margin-left:2in;margin-top:140.6pt;width:180pt;height:2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7eddICAAAZ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" filled="f" stroked="f">
                <v:textbox>
                  <w:txbxContent>
                    <w:p w14:paraId="1F24AC2D" w14:textId="77777777" w:rsidR="009A7779" w:rsidRPr="00C87A9A" w:rsidRDefault="009A7779" w:rsidP="009A7779">
                      <w:pPr>
                        <w:jc w:val="center"/>
                        <w:rPr>
                          <w:b/>
                        </w:rPr>
                      </w:pPr>
                      <w:r>
                        <w:rPr>
                          <w:b/>
                        </w:rPr>
                        <w:t xml:space="preserve">Blowdown </w:t>
                      </w:r>
                    </w:p>
                  </w:txbxContent>
                </v:textbox>
                <w10:wrap type="square"/>
              </v:shape>
            </w:pict>
          </mc:Fallback>
        </mc:AlternateContent>
      </w:r>
      <w:r>
        <w:rPr>
          <w:noProof/>
        </w:rPr>
        <mc:AlternateContent>
          <mc:Choice Requires="wps">
            <w:drawing>
              <wp:anchor distT="0" distB="0" distL="114300" distR="114300" simplePos="0" relativeHeight="251905024" behindDoc="0" locked="0" layoutInCell="1" allowOverlap="1" wp14:anchorId="0C763B98" wp14:editId="2ED8E01B">
                <wp:simplePos x="0" y="0"/>
                <wp:positionH relativeFrom="column">
                  <wp:posOffset>571500</wp:posOffset>
                </wp:positionH>
                <wp:positionV relativeFrom="paragraph">
                  <wp:posOffset>2357120</wp:posOffset>
                </wp:positionV>
                <wp:extent cx="1028700" cy="293370"/>
                <wp:effectExtent l="0" t="0" r="0" b="11430"/>
                <wp:wrapSquare wrapText="bothSides"/>
                <wp:docPr id="110" name="Text Box 110"/>
                <wp:cNvGraphicFramePr/>
                <a:graphic xmlns:a="http://schemas.openxmlformats.org/drawingml/2006/main">
                  <a:graphicData uri="http://schemas.microsoft.com/office/word/2010/wordprocessingShape">
                    <wps:wsp>
                      <wps:cNvSpPr txBox="1"/>
                      <wps:spPr>
                        <a:xfrm>
                          <a:off x="0" y="0"/>
                          <a:ext cx="1028700" cy="293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DEF52" w14:textId="77777777" w:rsidR="009A7779" w:rsidRPr="00C87A9A" w:rsidRDefault="009A7779" w:rsidP="009A7779">
                            <w:pPr>
                              <w:jc w:val="center"/>
                              <w:rPr>
                                <w:b/>
                              </w:rPr>
                            </w:pPr>
                            <w:r w:rsidRPr="00C87A9A">
                              <w:rPr>
                                <w:b/>
                              </w:rPr>
                              <w:t>Control</w:t>
                            </w:r>
                          </w:p>
                          <w:p w14:paraId="2F0306BD" w14:textId="77777777" w:rsidR="009A7779" w:rsidRDefault="009A7779" w:rsidP="009A7779">
                            <w: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31" type="#_x0000_t202" style="position:absolute;margin-left:45pt;margin-top:185.6pt;width:81pt;height:23.1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" filled="f" stroked="f">
                <v:textbox>
                  <w:txbxContent>
                    <w:p w14:paraId="5CEDEF52" w14:textId="77777777" w:rsidR="009A7779" w:rsidRPr="00C87A9A" w:rsidRDefault="009A7779" w:rsidP="009A7779">
                      <w:pPr>
                        <w:jc w:val="center"/>
                        <w:rPr>
                          <w:b/>
                        </w:rPr>
                      </w:pPr>
                      <w:r w:rsidRPr="00C87A9A">
                        <w:rPr>
                          <w:b/>
                        </w:rPr>
                        <w:t>Control</w:t>
                      </w:r>
                    </w:p>
                    <w:p w14:paraId="2F0306BD" w14:textId="77777777" w:rsidR="009A7779" w:rsidRDefault="009A7779" w:rsidP="009A7779">
                      <w:r>
                        <w:t>Control</w:t>
                      </w:r>
                    </w:p>
                  </w:txbxContent>
                </v:textbox>
                <w10:wrap type="square"/>
              </v:shape>
            </w:pict>
          </mc:Fallback>
        </mc:AlternateContent>
      </w:r>
      <w:r>
        <w:rPr>
          <w:noProof/>
        </w:rPr>
        <mc:AlternateContent>
          <mc:Choice Requires="wps">
            <w:drawing>
              <wp:anchor distT="0" distB="0" distL="114300" distR="114300" simplePos="0" relativeHeight="251907072" behindDoc="0" locked="0" layoutInCell="1" allowOverlap="1" wp14:anchorId="511A33E4" wp14:editId="754581A0">
                <wp:simplePos x="0" y="0"/>
                <wp:positionH relativeFrom="column">
                  <wp:posOffset>1828800</wp:posOffset>
                </wp:positionH>
                <wp:positionV relativeFrom="paragraph">
                  <wp:posOffset>1571625</wp:posOffset>
                </wp:positionV>
                <wp:extent cx="2286000" cy="685800"/>
                <wp:effectExtent l="0" t="0" r="25400" b="25400"/>
                <wp:wrapThrough wrapText="bothSides">
                  <wp:wrapPolygon edited="0">
                    <wp:start x="2400" y="0"/>
                    <wp:lineTo x="0" y="8800"/>
                    <wp:lineTo x="0" y="12800"/>
                    <wp:lineTo x="2160" y="21600"/>
                    <wp:lineTo x="2400" y="21600"/>
                    <wp:lineTo x="19200" y="21600"/>
                    <wp:lineTo x="19440" y="21600"/>
                    <wp:lineTo x="21600" y="12800"/>
                    <wp:lineTo x="21600" y="8800"/>
                    <wp:lineTo x="19200" y="0"/>
                    <wp:lineTo x="2400" y="0"/>
                  </wp:wrapPolygon>
                </wp:wrapThrough>
                <wp:docPr id="114" name="Left-Right Arrow 114"/>
                <wp:cNvGraphicFramePr/>
                <a:graphic xmlns:a="http://schemas.openxmlformats.org/drawingml/2006/main">
                  <a:graphicData uri="http://schemas.microsoft.com/office/word/2010/wordprocessingShape">
                    <wps:wsp>
                      <wps:cNvSpPr/>
                      <wps:spPr>
                        <a:xfrm>
                          <a:off x="0" y="0"/>
                          <a:ext cx="2286000" cy="685800"/>
                        </a:xfrm>
                        <a:prstGeom prst="leftRightArrow">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114" o:spid="_x0000_s1026" type="#_x0000_t69" style="position:absolute;margin-left:2in;margin-top:123.75pt;width:180pt;height:54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" adj="3240" fillcolor="white [3212]" strokecolor="black [3213]">
                <w10:wrap type="through"/>
              </v:shape>
            </w:pict>
          </mc:Fallback>
        </mc:AlternateContent>
      </w:r>
      <w:r>
        <w:rPr>
          <w:noProof/>
        </w:rPr>
        <mc:AlternateContent>
          <mc:Choice Requires="wps">
            <w:drawing>
              <wp:anchor distT="0" distB="0" distL="114300" distR="114300" simplePos="0" relativeHeight="251904000" behindDoc="0" locked="0" layoutInCell="1" allowOverlap="1" wp14:anchorId="068AC220" wp14:editId="144607CA">
                <wp:simplePos x="0" y="0"/>
                <wp:positionH relativeFrom="column">
                  <wp:posOffset>457200</wp:posOffset>
                </wp:positionH>
                <wp:positionV relativeFrom="paragraph">
                  <wp:posOffset>2143125</wp:posOffset>
                </wp:positionV>
                <wp:extent cx="1371600" cy="685800"/>
                <wp:effectExtent l="0" t="0" r="25400" b="25400"/>
                <wp:wrapThrough wrapText="bothSides">
                  <wp:wrapPolygon edited="0">
                    <wp:start x="4000" y="0"/>
                    <wp:lineTo x="0" y="8800"/>
                    <wp:lineTo x="0" y="12800"/>
                    <wp:lineTo x="3600" y="21600"/>
                    <wp:lineTo x="4000" y="21600"/>
                    <wp:lineTo x="17600" y="21600"/>
                    <wp:lineTo x="18000" y="21600"/>
                    <wp:lineTo x="21600" y="12800"/>
                    <wp:lineTo x="21600" y="8800"/>
                    <wp:lineTo x="17600" y="0"/>
                    <wp:lineTo x="4000" y="0"/>
                  </wp:wrapPolygon>
                </wp:wrapThrough>
                <wp:docPr id="109" name="Left-Right Arrow 109"/>
                <wp:cNvGraphicFramePr/>
                <a:graphic xmlns:a="http://schemas.openxmlformats.org/drawingml/2006/main">
                  <a:graphicData uri="http://schemas.microsoft.com/office/word/2010/wordprocessingShape">
                    <wps:wsp>
                      <wps:cNvSpPr/>
                      <wps:spPr>
                        <a:xfrm>
                          <a:off x="0" y="0"/>
                          <a:ext cx="1371600" cy="685800"/>
                        </a:xfrm>
                        <a:prstGeom prst="leftRightArrow">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Right Arrow 109" o:spid="_x0000_s1026" type="#_x0000_t69" style="position:absolute;margin-left:36pt;margin-top:168.75pt;width:108pt;height:54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" adj="5400" fillcolor="white [3212]" strokecolor="black [3213]">
                <w10:wrap type="through"/>
              </v:shape>
            </w:pict>
          </mc:Fallback>
        </mc:AlternateContent>
      </w:r>
      <w:r>
        <w:rPr>
          <w:noProof/>
        </w:rPr>
        <mc:AlternateContent>
          <mc:Choice Requires="wps">
            <w:drawing>
              <wp:anchor distT="0" distB="0" distL="114300" distR="114300" simplePos="0" relativeHeight="251900928" behindDoc="0" locked="0" layoutInCell="1" allowOverlap="1" wp14:anchorId="5DA592C5" wp14:editId="33FC66DC">
                <wp:simplePos x="0" y="0"/>
                <wp:positionH relativeFrom="column">
                  <wp:posOffset>3657600</wp:posOffset>
                </wp:positionH>
                <wp:positionV relativeFrom="paragraph">
                  <wp:posOffset>542925</wp:posOffset>
                </wp:positionV>
                <wp:extent cx="16002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26545B" w14:textId="77777777" w:rsidR="009A7779" w:rsidRDefault="009A7779" w:rsidP="009A7779">
                            <w:r>
                              <w:t>K-selected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2" type="#_x0000_t202" style="position:absolute;margin-left:4in;margin-top:42.75pt;width:126pt;height:36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W8zM4CAAAX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" filled="f" stroked="f">
                <v:textbox>
                  <w:txbxContent>
                    <w:p w14:paraId="2226545B" w14:textId="77777777" w:rsidR="009A7779" w:rsidRDefault="009A7779" w:rsidP="009A7779">
                      <w:r>
                        <w:t>K-selected species</w:t>
                      </w:r>
                    </w:p>
                  </w:txbxContent>
                </v:textbox>
                <w10:wrap type="square"/>
              </v:shape>
            </w:pict>
          </mc:Fallback>
        </mc:AlternateContent>
      </w:r>
      <w:r>
        <w:rPr>
          <w:noProof/>
        </w:rPr>
        <mc:AlternateContent>
          <mc:Choice Requires="wps">
            <w:drawing>
              <wp:anchor distT="0" distB="0" distL="114300" distR="114300" simplePos="0" relativeHeight="251897856" behindDoc="0" locked="0" layoutInCell="1" allowOverlap="1" wp14:anchorId="7502D0D9" wp14:editId="08130740">
                <wp:simplePos x="0" y="0"/>
                <wp:positionH relativeFrom="column">
                  <wp:posOffset>457200</wp:posOffset>
                </wp:positionH>
                <wp:positionV relativeFrom="paragraph">
                  <wp:posOffset>85725</wp:posOffset>
                </wp:positionV>
                <wp:extent cx="3200400" cy="2743200"/>
                <wp:effectExtent l="0" t="0" r="25400" b="25400"/>
                <wp:wrapThrough wrapText="bothSides">
                  <wp:wrapPolygon edited="0">
                    <wp:start x="0" y="0"/>
                    <wp:lineTo x="0" y="21600"/>
                    <wp:lineTo x="21600" y="21600"/>
                    <wp:lineTo x="21600"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3200400" cy="2743200"/>
                        </a:xfrm>
                        <a:prstGeom prst="rect">
                          <a:avLst/>
                        </a:prstGeom>
                        <a:solidFill>
                          <a:srgbClr val="0000FF">
                            <a:alpha val="25000"/>
                          </a:srgbClr>
                        </a:solidFill>
                        <a:ln>
                          <a:solidFill>
                            <a:schemeClr val="accent5">
                              <a:lumMod val="40000"/>
                              <a:lumOff val="6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6" style="position:absolute;margin-left:36pt;margin-top:6.75pt;width:252pt;height:3in;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" fillcolor="blue" strokecolor="#b6dde8 [1304]">
                <v:fill opacity="16448f"/>
                <w10:wrap type="through"/>
              </v:rect>
            </w:pict>
          </mc:Fallback>
        </mc:AlternateContent>
      </w:r>
      <w:r>
        <w:rPr>
          <w:noProof/>
        </w:rPr>
        <mc:AlternateContent>
          <mc:Choice Requires="wps">
            <w:drawing>
              <wp:anchor distT="0" distB="0" distL="114300" distR="114300" simplePos="0" relativeHeight="251898880" behindDoc="0" locked="0" layoutInCell="1" allowOverlap="1" wp14:anchorId="5D09E3D0" wp14:editId="5F7579ED">
                <wp:simplePos x="0" y="0"/>
                <wp:positionH relativeFrom="column">
                  <wp:posOffset>1828800</wp:posOffset>
                </wp:positionH>
                <wp:positionV relativeFrom="paragraph">
                  <wp:posOffset>85725</wp:posOffset>
                </wp:positionV>
                <wp:extent cx="3200400" cy="2743200"/>
                <wp:effectExtent l="0" t="0" r="0" b="0"/>
                <wp:wrapThrough wrapText="bothSides">
                  <wp:wrapPolygon edited="0">
                    <wp:start x="0" y="0"/>
                    <wp:lineTo x="0" y="21400"/>
                    <wp:lineTo x="21429" y="21400"/>
                    <wp:lineTo x="21429"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3200400" cy="2743200"/>
                        </a:xfrm>
                        <a:prstGeom prst="rect">
                          <a:avLst/>
                        </a:prstGeom>
                        <a:solidFill>
                          <a:srgbClr val="FF0000">
                            <a:alpha val="25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2in;margin-top:6.75pt;width:252pt;height:3in;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" fillcolor="red" stroked="f">
                <v:fill opacity="16448f"/>
                <w10:wrap type="through"/>
              </v:rect>
            </w:pict>
          </mc:Fallback>
        </mc:AlternateContent>
      </w:r>
      <w:r>
        <w:rPr>
          <w:noProof/>
        </w:rPr>
        <mc:AlternateContent>
          <mc:Choice Requires="wps">
            <w:drawing>
              <wp:anchor distT="0" distB="0" distL="114300" distR="114300" simplePos="0" relativeHeight="251901952" behindDoc="0" locked="0" layoutInCell="1" allowOverlap="1" wp14:anchorId="38D3715C" wp14:editId="22B09E5B">
                <wp:simplePos x="0" y="0"/>
                <wp:positionH relativeFrom="column">
                  <wp:posOffset>2057400</wp:posOffset>
                </wp:positionH>
                <wp:positionV relativeFrom="paragraph">
                  <wp:posOffset>542925</wp:posOffset>
                </wp:positionV>
                <wp:extent cx="137160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7EFCC7" w14:textId="77777777" w:rsidR="009A7779" w:rsidRDefault="009A7779" w:rsidP="009A7779">
                            <w:pPr>
                              <w:jc w:val="center"/>
                            </w:pPr>
                            <w:r>
                              <w:t>R- and K-selected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3" type="#_x0000_t202" style="position:absolute;margin-left:162pt;margin-top:42.75pt;width:108pt;height:36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" filled="f" stroked="f">
                <v:textbox>
                  <w:txbxContent>
                    <w:p w14:paraId="337EFCC7" w14:textId="77777777" w:rsidR="009A7779" w:rsidRDefault="009A7779" w:rsidP="009A7779">
                      <w:pPr>
                        <w:jc w:val="center"/>
                      </w:pPr>
                      <w:r>
                        <w:t>R- and K-selected species</w:t>
                      </w:r>
                    </w:p>
                  </w:txbxContent>
                </v:textbox>
                <w10:wrap type="square"/>
              </v:shape>
            </w:pict>
          </mc:Fallback>
        </mc:AlternateContent>
      </w:r>
      <w:r>
        <w:rPr>
          <w:noProof/>
        </w:rPr>
        <mc:AlternateContent>
          <mc:Choice Requires="wps">
            <w:drawing>
              <wp:anchor distT="0" distB="0" distL="114300" distR="114300" simplePos="0" relativeHeight="251899904" behindDoc="0" locked="0" layoutInCell="1" allowOverlap="1" wp14:anchorId="6CB7CAEB" wp14:editId="61F08C9C">
                <wp:simplePos x="0" y="0"/>
                <wp:positionH relativeFrom="column">
                  <wp:posOffset>457200</wp:posOffset>
                </wp:positionH>
                <wp:positionV relativeFrom="paragraph">
                  <wp:posOffset>542925</wp:posOffset>
                </wp:positionV>
                <wp:extent cx="16002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43057" w14:textId="77777777" w:rsidR="009A7779" w:rsidRDefault="009A7779" w:rsidP="009A7779">
                            <w:r>
                              <w:t>R-selected 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4" type="#_x0000_t202" style="position:absolute;margin-left:36pt;margin-top:42.75pt;width:126pt;height:36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cy2MsCAAAQ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" filled="f" stroked="f">
                <v:textbox>
                  <w:txbxContent>
                    <w:p w14:paraId="29B43057" w14:textId="77777777" w:rsidR="009A7779" w:rsidRDefault="009A7779" w:rsidP="009A7779">
                      <w:r>
                        <w:t>R-selected species</w:t>
                      </w:r>
                    </w:p>
                  </w:txbxContent>
                </v:textbox>
                <w10:wrap type="square"/>
              </v:shape>
            </w:pict>
          </mc:Fallback>
        </mc:AlternateContent>
      </w:r>
    </w:p>
    <w:sectPr w:rsidR="009A7779" w:rsidRPr="003F07CC" w:rsidSect="00B2328D">
      <w:headerReference w:type="default" r:id="rId13"/>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7026C7" w14:textId="77777777" w:rsidR="00E0613E" w:rsidRDefault="00E0613E" w:rsidP="00DA717C">
      <w:r>
        <w:separator/>
      </w:r>
    </w:p>
  </w:endnote>
  <w:endnote w:type="continuationSeparator" w:id="0">
    <w:p w14:paraId="2295F14F" w14:textId="77777777" w:rsidR="00E0613E" w:rsidRDefault="00E0613E" w:rsidP="00DA71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B661" w14:textId="77777777" w:rsidR="00E0613E" w:rsidRDefault="00E0613E" w:rsidP="00F26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95B731" w14:textId="77777777" w:rsidR="00E0613E" w:rsidRDefault="00E061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8DF0E" w14:textId="77777777" w:rsidR="00E0613E" w:rsidRDefault="00E0613E" w:rsidP="00F26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358B">
      <w:rPr>
        <w:rStyle w:val="PageNumber"/>
        <w:noProof/>
      </w:rPr>
      <w:t>1</w:t>
    </w:r>
    <w:r>
      <w:rPr>
        <w:rStyle w:val="PageNumber"/>
      </w:rPr>
      <w:fldChar w:fldCharType="end"/>
    </w:r>
  </w:p>
  <w:p w14:paraId="245AD34C" w14:textId="77777777" w:rsidR="00E0613E" w:rsidRDefault="00E061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BB756" w14:textId="77777777" w:rsidR="00E0613E" w:rsidRDefault="00E0613E" w:rsidP="00DA717C">
      <w:r>
        <w:separator/>
      </w:r>
    </w:p>
  </w:footnote>
  <w:footnote w:type="continuationSeparator" w:id="0">
    <w:p w14:paraId="05F1AE7D" w14:textId="77777777" w:rsidR="00E0613E" w:rsidRDefault="00E0613E" w:rsidP="00DA717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B1AB9" w14:textId="77777777" w:rsidR="00E0613E" w:rsidRDefault="00E0613E">
    <w:pPr>
      <w:pStyle w:val="Header"/>
    </w:pPr>
    <w:r>
      <w:tab/>
    </w:r>
    <w:r>
      <w:tab/>
      <w:t>Pears</w:t>
    </w:r>
  </w:p>
  <w:p w14:paraId="6D8D166D" w14:textId="45991455" w:rsidR="00E0613E" w:rsidRDefault="00E0613E">
    <w:pPr>
      <w:pStyle w:val="Header"/>
    </w:pPr>
    <w:r>
      <w:tab/>
    </w:r>
    <w:r>
      <w:tab/>
      <w:t>10/16/13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54F4"/>
    <w:multiLevelType w:val="multilevel"/>
    <w:tmpl w:val="68E8149E"/>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171F2A4F"/>
    <w:multiLevelType w:val="multilevel"/>
    <w:tmpl w:val="B218B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D7245C"/>
    <w:multiLevelType w:val="hybridMultilevel"/>
    <w:tmpl w:val="433A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F31E7"/>
    <w:multiLevelType w:val="hybridMultilevel"/>
    <w:tmpl w:val="3B74203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28A74DD2"/>
    <w:multiLevelType w:val="hybridMultilevel"/>
    <w:tmpl w:val="3188A3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9E03EF"/>
    <w:multiLevelType w:val="hybridMultilevel"/>
    <w:tmpl w:val="0C2440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E06F34"/>
    <w:multiLevelType w:val="hybridMultilevel"/>
    <w:tmpl w:val="BB7AE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48186F"/>
    <w:multiLevelType w:val="hybridMultilevel"/>
    <w:tmpl w:val="E8B87B0A"/>
    <w:lvl w:ilvl="0" w:tplc="B210C134">
      <w:start w:val="1"/>
      <w:numFmt w:val="decimal"/>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0603DE5"/>
    <w:multiLevelType w:val="hybridMultilevel"/>
    <w:tmpl w:val="9534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34D7FAF"/>
    <w:multiLevelType w:val="multilevel"/>
    <w:tmpl w:val="5A54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5A14AD3"/>
    <w:multiLevelType w:val="hybridMultilevel"/>
    <w:tmpl w:val="6EF6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0404DF"/>
    <w:multiLevelType w:val="multilevel"/>
    <w:tmpl w:val="10223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BD21C4"/>
    <w:multiLevelType w:val="hybridMultilevel"/>
    <w:tmpl w:val="0A18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D2D80"/>
    <w:multiLevelType w:val="multilevel"/>
    <w:tmpl w:val="5A54C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9090EE4"/>
    <w:multiLevelType w:val="hybridMultilevel"/>
    <w:tmpl w:val="E27EB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F257F9"/>
    <w:multiLevelType w:val="hybridMultilevel"/>
    <w:tmpl w:val="68E8149E"/>
    <w:lvl w:ilvl="0" w:tplc="24121B9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5"/>
  </w:num>
  <w:num w:numId="3">
    <w:abstractNumId w:val="0"/>
  </w:num>
  <w:num w:numId="4">
    <w:abstractNumId w:val="7"/>
  </w:num>
  <w:num w:numId="5">
    <w:abstractNumId w:val="5"/>
  </w:num>
  <w:num w:numId="6">
    <w:abstractNumId w:val="6"/>
  </w:num>
  <w:num w:numId="7">
    <w:abstractNumId w:val="3"/>
  </w:num>
  <w:num w:numId="8">
    <w:abstractNumId w:val="14"/>
  </w:num>
  <w:num w:numId="9">
    <w:abstractNumId w:val="12"/>
  </w:num>
  <w:num w:numId="10">
    <w:abstractNumId w:val="8"/>
  </w:num>
  <w:num w:numId="11">
    <w:abstractNumId w:val="10"/>
  </w:num>
  <w:num w:numId="12">
    <w:abstractNumId w:val="2"/>
  </w:num>
  <w:num w:numId="13">
    <w:abstractNumId w:val="13"/>
  </w:num>
  <w:num w:numId="14">
    <w:abstractNumId w:val="11"/>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17C"/>
    <w:rsid w:val="0000103B"/>
    <w:rsid w:val="00010AD8"/>
    <w:rsid w:val="000125CA"/>
    <w:rsid w:val="00021333"/>
    <w:rsid w:val="00024C9E"/>
    <w:rsid w:val="00026D82"/>
    <w:rsid w:val="00037C38"/>
    <w:rsid w:val="00062026"/>
    <w:rsid w:val="00077DCC"/>
    <w:rsid w:val="00083F49"/>
    <w:rsid w:val="00092DF9"/>
    <w:rsid w:val="000A69F6"/>
    <w:rsid w:val="000D145D"/>
    <w:rsid w:val="000D2943"/>
    <w:rsid w:val="000D4282"/>
    <w:rsid w:val="000D6AE8"/>
    <w:rsid w:val="000E2DA1"/>
    <w:rsid w:val="000F1A77"/>
    <w:rsid w:val="001002CB"/>
    <w:rsid w:val="00100F85"/>
    <w:rsid w:val="00117853"/>
    <w:rsid w:val="00132688"/>
    <w:rsid w:val="001409AF"/>
    <w:rsid w:val="00144404"/>
    <w:rsid w:val="00145AC2"/>
    <w:rsid w:val="00145D6E"/>
    <w:rsid w:val="00153071"/>
    <w:rsid w:val="001531D8"/>
    <w:rsid w:val="00170EC6"/>
    <w:rsid w:val="00173295"/>
    <w:rsid w:val="001733B0"/>
    <w:rsid w:val="0017790F"/>
    <w:rsid w:val="00180E26"/>
    <w:rsid w:val="001830A1"/>
    <w:rsid w:val="001923B7"/>
    <w:rsid w:val="001966F6"/>
    <w:rsid w:val="0019762A"/>
    <w:rsid w:val="001A1A90"/>
    <w:rsid w:val="001C13AD"/>
    <w:rsid w:val="001C55BD"/>
    <w:rsid w:val="001D397C"/>
    <w:rsid w:val="001F36AA"/>
    <w:rsid w:val="0020039C"/>
    <w:rsid w:val="00212352"/>
    <w:rsid w:val="0021462F"/>
    <w:rsid w:val="00214B9B"/>
    <w:rsid w:val="00230A33"/>
    <w:rsid w:val="00243151"/>
    <w:rsid w:val="00265504"/>
    <w:rsid w:val="00270897"/>
    <w:rsid w:val="00287590"/>
    <w:rsid w:val="00291E79"/>
    <w:rsid w:val="00293178"/>
    <w:rsid w:val="002A455F"/>
    <w:rsid w:val="002B454E"/>
    <w:rsid w:val="002B5412"/>
    <w:rsid w:val="002C3CB0"/>
    <w:rsid w:val="002C5B4E"/>
    <w:rsid w:val="002D4EDD"/>
    <w:rsid w:val="002D6191"/>
    <w:rsid w:val="002E214A"/>
    <w:rsid w:val="002E2152"/>
    <w:rsid w:val="002E65D5"/>
    <w:rsid w:val="002E707C"/>
    <w:rsid w:val="002F0805"/>
    <w:rsid w:val="002F3D0D"/>
    <w:rsid w:val="00305A6A"/>
    <w:rsid w:val="003112DA"/>
    <w:rsid w:val="00317D02"/>
    <w:rsid w:val="003269E5"/>
    <w:rsid w:val="00333B7B"/>
    <w:rsid w:val="0033468E"/>
    <w:rsid w:val="00343B01"/>
    <w:rsid w:val="00345524"/>
    <w:rsid w:val="00350F34"/>
    <w:rsid w:val="003656C9"/>
    <w:rsid w:val="00375A69"/>
    <w:rsid w:val="00380C7F"/>
    <w:rsid w:val="00380F05"/>
    <w:rsid w:val="003951FD"/>
    <w:rsid w:val="00396183"/>
    <w:rsid w:val="003A73EA"/>
    <w:rsid w:val="003B29C7"/>
    <w:rsid w:val="003B7FCE"/>
    <w:rsid w:val="003C12EC"/>
    <w:rsid w:val="003D18C1"/>
    <w:rsid w:val="003D433E"/>
    <w:rsid w:val="003E21A1"/>
    <w:rsid w:val="003E6949"/>
    <w:rsid w:val="003F07CC"/>
    <w:rsid w:val="00405604"/>
    <w:rsid w:val="00406A42"/>
    <w:rsid w:val="004078C2"/>
    <w:rsid w:val="00412DF0"/>
    <w:rsid w:val="00417D4A"/>
    <w:rsid w:val="00425079"/>
    <w:rsid w:val="00427106"/>
    <w:rsid w:val="00430B88"/>
    <w:rsid w:val="00466111"/>
    <w:rsid w:val="004670B1"/>
    <w:rsid w:val="00473DAA"/>
    <w:rsid w:val="004765D2"/>
    <w:rsid w:val="00476BC8"/>
    <w:rsid w:val="00487542"/>
    <w:rsid w:val="00497D12"/>
    <w:rsid w:val="004A1C87"/>
    <w:rsid w:val="004A6864"/>
    <w:rsid w:val="004B2138"/>
    <w:rsid w:val="004C25B4"/>
    <w:rsid w:val="004D1B3A"/>
    <w:rsid w:val="004F0B61"/>
    <w:rsid w:val="004F167F"/>
    <w:rsid w:val="004F25DF"/>
    <w:rsid w:val="004F4236"/>
    <w:rsid w:val="004F6CF4"/>
    <w:rsid w:val="0051605A"/>
    <w:rsid w:val="005173AC"/>
    <w:rsid w:val="00525894"/>
    <w:rsid w:val="00533823"/>
    <w:rsid w:val="005338E6"/>
    <w:rsid w:val="0053466B"/>
    <w:rsid w:val="00547F89"/>
    <w:rsid w:val="00555CFD"/>
    <w:rsid w:val="005666EA"/>
    <w:rsid w:val="0056726F"/>
    <w:rsid w:val="005733C7"/>
    <w:rsid w:val="00573527"/>
    <w:rsid w:val="00586F55"/>
    <w:rsid w:val="005870FC"/>
    <w:rsid w:val="00593EB9"/>
    <w:rsid w:val="005A039D"/>
    <w:rsid w:val="005B218F"/>
    <w:rsid w:val="005B309B"/>
    <w:rsid w:val="005B4245"/>
    <w:rsid w:val="005B6A46"/>
    <w:rsid w:val="005C3069"/>
    <w:rsid w:val="005C4DFC"/>
    <w:rsid w:val="005D05A1"/>
    <w:rsid w:val="005D1B25"/>
    <w:rsid w:val="005D362E"/>
    <w:rsid w:val="005D5D02"/>
    <w:rsid w:val="005F4F11"/>
    <w:rsid w:val="00604102"/>
    <w:rsid w:val="00621B23"/>
    <w:rsid w:val="00623927"/>
    <w:rsid w:val="0063063F"/>
    <w:rsid w:val="00654BBD"/>
    <w:rsid w:val="00657153"/>
    <w:rsid w:val="00665A64"/>
    <w:rsid w:val="0066747B"/>
    <w:rsid w:val="006762AF"/>
    <w:rsid w:val="006924B6"/>
    <w:rsid w:val="00692E49"/>
    <w:rsid w:val="006A00D4"/>
    <w:rsid w:val="006A03A0"/>
    <w:rsid w:val="006B358B"/>
    <w:rsid w:val="006B5300"/>
    <w:rsid w:val="006C5916"/>
    <w:rsid w:val="006C657C"/>
    <w:rsid w:val="006D52F2"/>
    <w:rsid w:val="006D788B"/>
    <w:rsid w:val="006E7EB9"/>
    <w:rsid w:val="006F276E"/>
    <w:rsid w:val="006F2A9E"/>
    <w:rsid w:val="00715E92"/>
    <w:rsid w:val="00716BBA"/>
    <w:rsid w:val="00722E6B"/>
    <w:rsid w:val="00723CB6"/>
    <w:rsid w:val="00724575"/>
    <w:rsid w:val="00724E6A"/>
    <w:rsid w:val="007344B7"/>
    <w:rsid w:val="0074123B"/>
    <w:rsid w:val="00745AC8"/>
    <w:rsid w:val="00754A9C"/>
    <w:rsid w:val="0078762B"/>
    <w:rsid w:val="007A7B77"/>
    <w:rsid w:val="007B4F25"/>
    <w:rsid w:val="007C1B04"/>
    <w:rsid w:val="007C5B91"/>
    <w:rsid w:val="007D73B9"/>
    <w:rsid w:val="007E2366"/>
    <w:rsid w:val="007F78C6"/>
    <w:rsid w:val="00810951"/>
    <w:rsid w:val="00814D2A"/>
    <w:rsid w:val="0082471E"/>
    <w:rsid w:val="008272FA"/>
    <w:rsid w:val="00833F51"/>
    <w:rsid w:val="00840156"/>
    <w:rsid w:val="008406C9"/>
    <w:rsid w:val="00843BE2"/>
    <w:rsid w:val="00843D18"/>
    <w:rsid w:val="00851EC6"/>
    <w:rsid w:val="00852ACA"/>
    <w:rsid w:val="0086055E"/>
    <w:rsid w:val="00863E75"/>
    <w:rsid w:val="0087130A"/>
    <w:rsid w:val="008960E2"/>
    <w:rsid w:val="008A1250"/>
    <w:rsid w:val="008A5900"/>
    <w:rsid w:val="008B1CA0"/>
    <w:rsid w:val="008B31B4"/>
    <w:rsid w:val="008C1338"/>
    <w:rsid w:val="008C1A3B"/>
    <w:rsid w:val="008D2D23"/>
    <w:rsid w:val="008E2150"/>
    <w:rsid w:val="008E40B8"/>
    <w:rsid w:val="00902280"/>
    <w:rsid w:val="00906DB1"/>
    <w:rsid w:val="00906F5C"/>
    <w:rsid w:val="009113EF"/>
    <w:rsid w:val="00912054"/>
    <w:rsid w:val="00912488"/>
    <w:rsid w:val="00914294"/>
    <w:rsid w:val="00920FC0"/>
    <w:rsid w:val="00931FE9"/>
    <w:rsid w:val="00936219"/>
    <w:rsid w:val="00940FA5"/>
    <w:rsid w:val="009513ED"/>
    <w:rsid w:val="00954774"/>
    <w:rsid w:val="00957A88"/>
    <w:rsid w:val="009630F8"/>
    <w:rsid w:val="00965546"/>
    <w:rsid w:val="009744EA"/>
    <w:rsid w:val="009923BB"/>
    <w:rsid w:val="00992AA7"/>
    <w:rsid w:val="0099424E"/>
    <w:rsid w:val="009A25DB"/>
    <w:rsid w:val="009A3C2A"/>
    <w:rsid w:val="009A7779"/>
    <w:rsid w:val="009B63B2"/>
    <w:rsid w:val="009C0171"/>
    <w:rsid w:val="009E4C36"/>
    <w:rsid w:val="009E7F27"/>
    <w:rsid w:val="009F3DF9"/>
    <w:rsid w:val="00A0467A"/>
    <w:rsid w:val="00A11673"/>
    <w:rsid w:val="00A11B6F"/>
    <w:rsid w:val="00A22653"/>
    <w:rsid w:val="00A240AF"/>
    <w:rsid w:val="00A30FA1"/>
    <w:rsid w:val="00A3506D"/>
    <w:rsid w:val="00A454D8"/>
    <w:rsid w:val="00A52352"/>
    <w:rsid w:val="00A60764"/>
    <w:rsid w:val="00A643D6"/>
    <w:rsid w:val="00A65EA2"/>
    <w:rsid w:val="00A836DA"/>
    <w:rsid w:val="00A83AF8"/>
    <w:rsid w:val="00A85A0D"/>
    <w:rsid w:val="00A8620C"/>
    <w:rsid w:val="00A956F0"/>
    <w:rsid w:val="00AA5E08"/>
    <w:rsid w:val="00AB0A68"/>
    <w:rsid w:val="00AB4F91"/>
    <w:rsid w:val="00AC1B1C"/>
    <w:rsid w:val="00AC69CF"/>
    <w:rsid w:val="00AD0556"/>
    <w:rsid w:val="00AE73A8"/>
    <w:rsid w:val="00AF3C52"/>
    <w:rsid w:val="00B06752"/>
    <w:rsid w:val="00B112CC"/>
    <w:rsid w:val="00B2012D"/>
    <w:rsid w:val="00B22E62"/>
    <w:rsid w:val="00B2328D"/>
    <w:rsid w:val="00B3006E"/>
    <w:rsid w:val="00B32825"/>
    <w:rsid w:val="00B35A38"/>
    <w:rsid w:val="00B3619B"/>
    <w:rsid w:val="00B46293"/>
    <w:rsid w:val="00B47227"/>
    <w:rsid w:val="00B55592"/>
    <w:rsid w:val="00B614C6"/>
    <w:rsid w:val="00B618AB"/>
    <w:rsid w:val="00B708B7"/>
    <w:rsid w:val="00B803BB"/>
    <w:rsid w:val="00B814D9"/>
    <w:rsid w:val="00B841A0"/>
    <w:rsid w:val="00BC1619"/>
    <w:rsid w:val="00BD06C6"/>
    <w:rsid w:val="00BD0ABA"/>
    <w:rsid w:val="00BF04DB"/>
    <w:rsid w:val="00BF3D25"/>
    <w:rsid w:val="00C0300B"/>
    <w:rsid w:val="00C04F28"/>
    <w:rsid w:val="00C05B2B"/>
    <w:rsid w:val="00C12DCC"/>
    <w:rsid w:val="00C13C24"/>
    <w:rsid w:val="00C2070E"/>
    <w:rsid w:val="00C2101A"/>
    <w:rsid w:val="00C305A7"/>
    <w:rsid w:val="00C3455D"/>
    <w:rsid w:val="00C36AF7"/>
    <w:rsid w:val="00C65BAC"/>
    <w:rsid w:val="00C74E5C"/>
    <w:rsid w:val="00C87A9A"/>
    <w:rsid w:val="00C90C87"/>
    <w:rsid w:val="00C92457"/>
    <w:rsid w:val="00C954F4"/>
    <w:rsid w:val="00CA1E88"/>
    <w:rsid w:val="00CA2834"/>
    <w:rsid w:val="00CB0578"/>
    <w:rsid w:val="00CB3459"/>
    <w:rsid w:val="00CC1510"/>
    <w:rsid w:val="00CC37B4"/>
    <w:rsid w:val="00CD007B"/>
    <w:rsid w:val="00CF7E95"/>
    <w:rsid w:val="00D068EB"/>
    <w:rsid w:val="00D135A8"/>
    <w:rsid w:val="00D211A2"/>
    <w:rsid w:val="00D242FE"/>
    <w:rsid w:val="00D25F38"/>
    <w:rsid w:val="00D304A7"/>
    <w:rsid w:val="00D35B78"/>
    <w:rsid w:val="00D505B9"/>
    <w:rsid w:val="00D52944"/>
    <w:rsid w:val="00D55756"/>
    <w:rsid w:val="00D601E1"/>
    <w:rsid w:val="00D66114"/>
    <w:rsid w:val="00D72EDC"/>
    <w:rsid w:val="00D8110B"/>
    <w:rsid w:val="00D81533"/>
    <w:rsid w:val="00D86419"/>
    <w:rsid w:val="00D93669"/>
    <w:rsid w:val="00D93E0E"/>
    <w:rsid w:val="00D961AF"/>
    <w:rsid w:val="00D97B24"/>
    <w:rsid w:val="00DA717C"/>
    <w:rsid w:val="00DC4E9A"/>
    <w:rsid w:val="00DC5B1A"/>
    <w:rsid w:val="00DC7C23"/>
    <w:rsid w:val="00DD2026"/>
    <w:rsid w:val="00DD39E0"/>
    <w:rsid w:val="00DD4C63"/>
    <w:rsid w:val="00DD55C4"/>
    <w:rsid w:val="00DE0837"/>
    <w:rsid w:val="00DF1AF4"/>
    <w:rsid w:val="00DF43C9"/>
    <w:rsid w:val="00E0613E"/>
    <w:rsid w:val="00E06937"/>
    <w:rsid w:val="00E149FA"/>
    <w:rsid w:val="00E249D1"/>
    <w:rsid w:val="00E323F5"/>
    <w:rsid w:val="00E33A4D"/>
    <w:rsid w:val="00E3417C"/>
    <w:rsid w:val="00E57106"/>
    <w:rsid w:val="00E64033"/>
    <w:rsid w:val="00E6474D"/>
    <w:rsid w:val="00E808C1"/>
    <w:rsid w:val="00E905CC"/>
    <w:rsid w:val="00E942DB"/>
    <w:rsid w:val="00E9742D"/>
    <w:rsid w:val="00EA73C2"/>
    <w:rsid w:val="00EB3886"/>
    <w:rsid w:val="00ED158D"/>
    <w:rsid w:val="00ED6863"/>
    <w:rsid w:val="00EE5044"/>
    <w:rsid w:val="00EF0EA0"/>
    <w:rsid w:val="00F01660"/>
    <w:rsid w:val="00F01D2D"/>
    <w:rsid w:val="00F07649"/>
    <w:rsid w:val="00F12D7A"/>
    <w:rsid w:val="00F139AA"/>
    <w:rsid w:val="00F267E4"/>
    <w:rsid w:val="00F26D1E"/>
    <w:rsid w:val="00F34AF0"/>
    <w:rsid w:val="00F5020C"/>
    <w:rsid w:val="00F51B75"/>
    <w:rsid w:val="00F55A16"/>
    <w:rsid w:val="00F72F25"/>
    <w:rsid w:val="00F85D12"/>
    <w:rsid w:val="00F866BC"/>
    <w:rsid w:val="00F9066B"/>
    <w:rsid w:val="00F95FE3"/>
    <w:rsid w:val="00FB0099"/>
    <w:rsid w:val="00FB23F3"/>
    <w:rsid w:val="00FC198C"/>
    <w:rsid w:val="00FC1BEB"/>
    <w:rsid w:val="00FC4178"/>
    <w:rsid w:val="00FD11DF"/>
    <w:rsid w:val="00FD7457"/>
    <w:rsid w:val="00FE5FB4"/>
    <w:rsid w:val="00FE61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4D42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17C"/>
    <w:pPr>
      <w:tabs>
        <w:tab w:val="center" w:pos="4320"/>
        <w:tab w:val="right" w:pos="8640"/>
      </w:tabs>
    </w:pPr>
  </w:style>
  <w:style w:type="character" w:customStyle="1" w:styleId="HeaderChar">
    <w:name w:val="Header Char"/>
    <w:basedOn w:val="DefaultParagraphFont"/>
    <w:link w:val="Header"/>
    <w:uiPriority w:val="99"/>
    <w:rsid w:val="00DA717C"/>
  </w:style>
  <w:style w:type="paragraph" w:styleId="Footer">
    <w:name w:val="footer"/>
    <w:basedOn w:val="Normal"/>
    <w:link w:val="FooterChar"/>
    <w:uiPriority w:val="99"/>
    <w:unhideWhenUsed/>
    <w:rsid w:val="00DA717C"/>
    <w:pPr>
      <w:tabs>
        <w:tab w:val="center" w:pos="4320"/>
        <w:tab w:val="right" w:pos="8640"/>
      </w:tabs>
    </w:pPr>
  </w:style>
  <w:style w:type="character" w:customStyle="1" w:styleId="FooterChar">
    <w:name w:val="Footer Char"/>
    <w:basedOn w:val="DefaultParagraphFont"/>
    <w:link w:val="Footer"/>
    <w:uiPriority w:val="99"/>
    <w:rsid w:val="00DA717C"/>
  </w:style>
  <w:style w:type="paragraph" w:styleId="ListParagraph">
    <w:name w:val="List Paragraph"/>
    <w:basedOn w:val="Normal"/>
    <w:uiPriority w:val="34"/>
    <w:qFormat/>
    <w:rsid w:val="00902280"/>
    <w:pPr>
      <w:ind w:left="720"/>
      <w:contextualSpacing/>
    </w:pPr>
  </w:style>
  <w:style w:type="table" w:styleId="TableGrid">
    <w:name w:val="Table Grid"/>
    <w:basedOn w:val="TableNormal"/>
    <w:uiPriority w:val="59"/>
    <w:rsid w:val="00192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00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06E"/>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55BD"/>
    <w:rPr>
      <w:sz w:val="18"/>
      <w:szCs w:val="18"/>
    </w:rPr>
  </w:style>
  <w:style w:type="paragraph" w:styleId="CommentText">
    <w:name w:val="annotation text"/>
    <w:basedOn w:val="Normal"/>
    <w:link w:val="CommentTextChar"/>
    <w:uiPriority w:val="99"/>
    <w:semiHidden/>
    <w:unhideWhenUsed/>
    <w:rsid w:val="001C55BD"/>
  </w:style>
  <w:style w:type="character" w:customStyle="1" w:styleId="CommentTextChar">
    <w:name w:val="Comment Text Char"/>
    <w:basedOn w:val="DefaultParagraphFont"/>
    <w:link w:val="CommentText"/>
    <w:uiPriority w:val="99"/>
    <w:semiHidden/>
    <w:rsid w:val="001C55BD"/>
  </w:style>
  <w:style w:type="paragraph" w:styleId="CommentSubject">
    <w:name w:val="annotation subject"/>
    <w:basedOn w:val="CommentText"/>
    <w:next w:val="CommentText"/>
    <w:link w:val="CommentSubjectChar"/>
    <w:uiPriority w:val="99"/>
    <w:semiHidden/>
    <w:unhideWhenUsed/>
    <w:rsid w:val="001C55BD"/>
    <w:rPr>
      <w:b/>
      <w:bCs/>
      <w:sz w:val="20"/>
      <w:szCs w:val="20"/>
    </w:rPr>
  </w:style>
  <w:style w:type="character" w:customStyle="1" w:styleId="CommentSubjectChar">
    <w:name w:val="Comment Subject Char"/>
    <w:basedOn w:val="CommentTextChar"/>
    <w:link w:val="CommentSubject"/>
    <w:uiPriority w:val="99"/>
    <w:semiHidden/>
    <w:rsid w:val="001C55BD"/>
    <w:rPr>
      <w:b/>
      <w:bCs/>
      <w:sz w:val="20"/>
      <w:szCs w:val="20"/>
    </w:rPr>
  </w:style>
  <w:style w:type="character" w:styleId="PageNumber">
    <w:name w:val="page number"/>
    <w:basedOn w:val="DefaultParagraphFont"/>
    <w:uiPriority w:val="99"/>
    <w:semiHidden/>
    <w:unhideWhenUsed/>
    <w:rsid w:val="00F26D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17C"/>
    <w:pPr>
      <w:tabs>
        <w:tab w:val="center" w:pos="4320"/>
        <w:tab w:val="right" w:pos="8640"/>
      </w:tabs>
    </w:pPr>
  </w:style>
  <w:style w:type="character" w:customStyle="1" w:styleId="HeaderChar">
    <w:name w:val="Header Char"/>
    <w:basedOn w:val="DefaultParagraphFont"/>
    <w:link w:val="Header"/>
    <w:uiPriority w:val="99"/>
    <w:rsid w:val="00DA717C"/>
  </w:style>
  <w:style w:type="paragraph" w:styleId="Footer">
    <w:name w:val="footer"/>
    <w:basedOn w:val="Normal"/>
    <w:link w:val="FooterChar"/>
    <w:uiPriority w:val="99"/>
    <w:unhideWhenUsed/>
    <w:rsid w:val="00DA717C"/>
    <w:pPr>
      <w:tabs>
        <w:tab w:val="center" w:pos="4320"/>
        <w:tab w:val="right" w:pos="8640"/>
      </w:tabs>
    </w:pPr>
  </w:style>
  <w:style w:type="character" w:customStyle="1" w:styleId="FooterChar">
    <w:name w:val="Footer Char"/>
    <w:basedOn w:val="DefaultParagraphFont"/>
    <w:link w:val="Footer"/>
    <w:uiPriority w:val="99"/>
    <w:rsid w:val="00DA717C"/>
  </w:style>
  <w:style w:type="paragraph" w:styleId="ListParagraph">
    <w:name w:val="List Paragraph"/>
    <w:basedOn w:val="Normal"/>
    <w:uiPriority w:val="34"/>
    <w:qFormat/>
    <w:rsid w:val="00902280"/>
    <w:pPr>
      <w:ind w:left="720"/>
      <w:contextualSpacing/>
    </w:pPr>
  </w:style>
  <w:style w:type="table" w:styleId="TableGrid">
    <w:name w:val="Table Grid"/>
    <w:basedOn w:val="TableNormal"/>
    <w:uiPriority w:val="59"/>
    <w:rsid w:val="00192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00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006E"/>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55BD"/>
    <w:rPr>
      <w:sz w:val="18"/>
      <w:szCs w:val="18"/>
    </w:rPr>
  </w:style>
  <w:style w:type="paragraph" w:styleId="CommentText">
    <w:name w:val="annotation text"/>
    <w:basedOn w:val="Normal"/>
    <w:link w:val="CommentTextChar"/>
    <w:uiPriority w:val="99"/>
    <w:semiHidden/>
    <w:unhideWhenUsed/>
    <w:rsid w:val="001C55BD"/>
  </w:style>
  <w:style w:type="character" w:customStyle="1" w:styleId="CommentTextChar">
    <w:name w:val="Comment Text Char"/>
    <w:basedOn w:val="DefaultParagraphFont"/>
    <w:link w:val="CommentText"/>
    <w:uiPriority w:val="99"/>
    <w:semiHidden/>
    <w:rsid w:val="001C55BD"/>
  </w:style>
  <w:style w:type="paragraph" w:styleId="CommentSubject">
    <w:name w:val="annotation subject"/>
    <w:basedOn w:val="CommentText"/>
    <w:next w:val="CommentText"/>
    <w:link w:val="CommentSubjectChar"/>
    <w:uiPriority w:val="99"/>
    <w:semiHidden/>
    <w:unhideWhenUsed/>
    <w:rsid w:val="001C55BD"/>
    <w:rPr>
      <w:b/>
      <w:bCs/>
      <w:sz w:val="20"/>
      <w:szCs w:val="20"/>
    </w:rPr>
  </w:style>
  <w:style w:type="character" w:customStyle="1" w:styleId="CommentSubjectChar">
    <w:name w:val="Comment Subject Char"/>
    <w:basedOn w:val="CommentTextChar"/>
    <w:link w:val="CommentSubject"/>
    <w:uiPriority w:val="99"/>
    <w:semiHidden/>
    <w:rsid w:val="001C55BD"/>
    <w:rPr>
      <w:b/>
      <w:bCs/>
      <w:sz w:val="20"/>
      <w:szCs w:val="20"/>
    </w:rPr>
  </w:style>
  <w:style w:type="character" w:styleId="PageNumber">
    <w:name w:val="page number"/>
    <w:basedOn w:val="DefaultParagraphFont"/>
    <w:uiPriority w:val="99"/>
    <w:semiHidden/>
    <w:unhideWhenUsed/>
    <w:rsid w:val="00F26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683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2689</TotalTime>
  <Pages>23</Pages>
  <Words>5004</Words>
  <Characters>28526</Characters>
  <Application>Microsoft Macintosh Word</Application>
  <DocSecurity>0</DocSecurity>
  <Lines>237</Lines>
  <Paragraphs>66</Paragraphs>
  <ScaleCrop>false</ScaleCrop>
  <Company/>
  <LinksUpToDate>false</LinksUpToDate>
  <CharactersWithSpaces>33464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Pears</dc:creator>
  <cp:keywords/>
  <dc:description/>
  <cp:lastModifiedBy>Sarah Pears</cp:lastModifiedBy>
  <cp:revision>150</cp:revision>
  <dcterms:created xsi:type="dcterms:W3CDTF">2013-03-01T19:07:00Z</dcterms:created>
  <dcterms:modified xsi:type="dcterms:W3CDTF">2013-10-11T16:56:00Z</dcterms:modified>
</cp:coreProperties>
</file>