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92D" w:rsidRDefault="005A392D" w:rsidP="005A392D">
      <w:pPr>
        <w:spacing w:after="240"/>
        <w:jc w:val="center"/>
        <w:rPr>
          <w:rFonts w:eastAsia="Times New Roman"/>
        </w:rPr>
      </w:pPr>
      <w:r>
        <w:rPr>
          <w:rFonts w:eastAsia="Times New Roman"/>
          <w:b/>
          <w:bCs/>
          <w:u w:val="single"/>
        </w:rPr>
        <w:t>Evaluation Considerations</w:t>
      </w:r>
      <w:bookmarkStart w:id="0" w:name="_ftnref1"/>
      <w:bookmarkEnd w:id="0"/>
      <w:r w:rsidR="00E250FC">
        <w:rPr>
          <w:rFonts w:eastAsia="Times New Roman"/>
          <w:b/>
          <w:bCs/>
          <w:u w:val="single"/>
        </w:rPr>
        <w:t xml:space="preserve"> for Merit Increases</w:t>
      </w:r>
    </w:p>
    <w:p w:rsidR="00F314DF" w:rsidRPr="00F314DF" w:rsidRDefault="00F314DF" w:rsidP="00F314DF">
      <w:pPr>
        <w:spacing w:before="100" w:beforeAutospacing="1" w:after="100" w:afterAutospacing="1"/>
        <w:contextualSpacing/>
        <w:rPr>
          <w:rFonts w:eastAsia="Times New Roman"/>
          <w:u w:val="single"/>
        </w:rPr>
      </w:pPr>
      <w:r w:rsidRPr="00F314DF">
        <w:rPr>
          <w:rFonts w:eastAsia="Times New Roman"/>
          <w:u w:val="single"/>
        </w:rPr>
        <w:t>Annual review methodology:</w:t>
      </w:r>
    </w:p>
    <w:p w:rsidR="00F314DF" w:rsidRPr="00995160" w:rsidRDefault="00F314DF" w:rsidP="00F314DF">
      <w:pPr>
        <w:spacing w:before="100" w:beforeAutospacing="1" w:after="100" w:afterAutospacing="1"/>
        <w:contextualSpacing/>
        <w:rPr>
          <w:rFonts w:eastAsia="Times New Roman"/>
        </w:rPr>
      </w:pPr>
      <w:r>
        <w:rPr>
          <w:rFonts w:eastAsia="Times New Roman"/>
        </w:rPr>
        <w:t>A</w:t>
      </w:r>
      <w:r w:rsidRPr="00995160">
        <w:rPr>
          <w:rFonts w:eastAsia="Times New Roman"/>
        </w:rPr>
        <w:t>nnual review</w:t>
      </w:r>
      <w:r>
        <w:rPr>
          <w:rFonts w:eastAsia="Times New Roman"/>
        </w:rPr>
        <w:t>s are</w:t>
      </w:r>
      <w:r w:rsidRPr="00995160">
        <w:rPr>
          <w:rFonts w:eastAsia="Times New Roman"/>
        </w:rPr>
        <w:t xml:space="preserve"> based on performance in the areas of teaching, research, service and administration (where appropriate).  In each of these areas, performance </w:t>
      </w:r>
      <w:r>
        <w:rPr>
          <w:rFonts w:eastAsia="Times New Roman"/>
        </w:rPr>
        <w:t>is</w:t>
      </w:r>
      <w:r w:rsidRPr="00995160">
        <w:rPr>
          <w:rFonts w:eastAsia="Times New Roman"/>
        </w:rPr>
        <w:t xml:space="preserve"> assessed as either “not meeting expectations”, “meeting expectations” or “exceeding expectations”.  A summary of these performance areas / levels </w:t>
      </w:r>
      <w:r>
        <w:rPr>
          <w:rFonts w:eastAsia="Times New Roman"/>
        </w:rPr>
        <w:t>is</w:t>
      </w:r>
      <w:r w:rsidRPr="00995160">
        <w:rPr>
          <w:rFonts w:eastAsia="Times New Roman"/>
        </w:rPr>
        <w:t xml:space="preserve"> used to determine your performance increment.  </w:t>
      </w:r>
    </w:p>
    <w:p w:rsidR="00F314DF" w:rsidRDefault="00F314DF" w:rsidP="00F314DF">
      <w:pPr>
        <w:spacing w:before="100" w:beforeAutospacing="1" w:after="100" w:afterAutospacing="1"/>
        <w:contextualSpacing/>
        <w:rPr>
          <w:rFonts w:eastAsia="Times New Roman"/>
        </w:rPr>
      </w:pPr>
    </w:p>
    <w:p w:rsidR="00F314DF" w:rsidRPr="00F314DF" w:rsidRDefault="00F314DF" w:rsidP="00F314DF">
      <w:pPr>
        <w:spacing w:before="100" w:beforeAutospacing="1" w:after="100" w:afterAutospacing="1"/>
        <w:contextualSpacing/>
        <w:rPr>
          <w:rFonts w:eastAsia="Times New Roman"/>
          <w:u w:val="single"/>
        </w:rPr>
      </w:pPr>
      <w:r w:rsidRPr="00F314DF">
        <w:rPr>
          <w:rFonts w:eastAsia="Times New Roman"/>
          <w:u w:val="single"/>
        </w:rPr>
        <w:t>Performance increment methodology:</w:t>
      </w:r>
    </w:p>
    <w:p w:rsidR="00F314DF" w:rsidRPr="00995160" w:rsidRDefault="00F314DF" w:rsidP="00F314DF">
      <w:pPr>
        <w:spacing w:before="100" w:beforeAutospacing="1" w:after="100" w:afterAutospacing="1"/>
        <w:contextualSpacing/>
        <w:rPr>
          <w:rFonts w:eastAsia="Times New Roman"/>
        </w:rPr>
      </w:pPr>
      <w:r w:rsidRPr="00995160">
        <w:rPr>
          <w:rFonts w:eastAsia="Times New Roman"/>
        </w:rPr>
        <w:t xml:space="preserve">Performance increments </w:t>
      </w:r>
      <w:r>
        <w:rPr>
          <w:rFonts w:eastAsia="Times New Roman"/>
        </w:rPr>
        <w:t>are</w:t>
      </w:r>
      <w:r w:rsidRPr="00995160">
        <w:rPr>
          <w:rFonts w:eastAsia="Times New Roman"/>
        </w:rPr>
        <w:t xml:space="preserve"> divided into three categories:  good performance – generally meeting expectations, however some areas for improve</w:t>
      </w:r>
      <w:r>
        <w:rPr>
          <w:rFonts w:eastAsia="Times New Roman"/>
        </w:rPr>
        <w:t xml:space="preserve">ment may have been identified; </w:t>
      </w:r>
      <w:r w:rsidRPr="00995160">
        <w:rPr>
          <w:rFonts w:eastAsia="Times New Roman"/>
        </w:rPr>
        <w:t>very good performance – meeting or exceeding expectations in all areas; and highly meritorious performance – highest performers across the School in all areas (top 10%).</w:t>
      </w:r>
    </w:p>
    <w:p w:rsidR="00F314DF" w:rsidRDefault="00F314DF" w:rsidP="005A392D">
      <w:pPr>
        <w:rPr>
          <w:rFonts w:eastAsia="Times New Roman"/>
          <w:u w:val="single"/>
        </w:rPr>
      </w:pPr>
    </w:p>
    <w:p w:rsidR="005A392D" w:rsidRDefault="005A392D" w:rsidP="005A392D">
      <w:pPr>
        <w:rPr>
          <w:rFonts w:eastAsia="Times New Roman"/>
        </w:rPr>
      </w:pPr>
      <w:r>
        <w:rPr>
          <w:rFonts w:eastAsia="Times New Roman"/>
          <w:u w:val="single"/>
        </w:rPr>
        <w:t> Teaching Merit</w:t>
      </w:r>
      <w:r>
        <w:rPr>
          <w:rFonts w:eastAsia="Times New Roman"/>
        </w:rPr>
        <w:t xml:space="preserve"> </w:t>
      </w:r>
    </w:p>
    <w:p w:rsidR="00487BC3" w:rsidRDefault="005A392D" w:rsidP="00487BC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outstanding teaching effectiveness as assessed by the RSENR course evaluations; </w:t>
      </w:r>
    </w:p>
    <w:p w:rsidR="00487BC3" w:rsidRDefault="00487BC3" w:rsidP="00487BC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Significant student credit hours</w:t>
      </w:r>
    </w:p>
    <w:p w:rsidR="00487BC3" w:rsidRDefault="00487BC3" w:rsidP="00487BC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Teaching in the core curriculum</w:t>
      </w:r>
    </w:p>
    <w:p w:rsidR="00487BC3" w:rsidRPr="00487BC3" w:rsidRDefault="00487BC3" w:rsidP="00487BC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Innovation in pedagogy</w:t>
      </w:r>
    </w:p>
    <w:p w:rsidR="00487BC3" w:rsidRPr="00487BC3" w:rsidRDefault="00487BC3" w:rsidP="00487BC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487BC3">
        <w:rPr>
          <w:rFonts w:eastAsia="Times New Roman"/>
        </w:rPr>
        <w:t xml:space="preserve">effective and valued academic advising as assessed by the RSENR advising survey; </w:t>
      </w:r>
    </w:p>
    <w:p w:rsidR="00487BC3" w:rsidRDefault="00487BC3" w:rsidP="00487BC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487BC3">
        <w:rPr>
          <w:rFonts w:eastAsia="Times New Roman"/>
        </w:rPr>
        <w:t>effective leadership in curricular development, in the cohesive integration of courses into a larger programmatic or School context, and in grad</w:t>
      </w:r>
      <w:r>
        <w:rPr>
          <w:rFonts w:eastAsia="Times New Roman"/>
        </w:rPr>
        <w:t>uate education development;</w:t>
      </w:r>
    </w:p>
    <w:p w:rsidR="005A392D" w:rsidRDefault="005A392D" w:rsidP="005A392D">
      <w:pPr>
        <w:rPr>
          <w:rFonts w:eastAsia="Times New Roman"/>
        </w:rPr>
      </w:pPr>
      <w:r>
        <w:rPr>
          <w:rFonts w:eastAsia="Times New Roman"/>
          <w:u w:val="single"/>
        </w:rPr>
        <w:t>Research/Scholarship Merit</w:t>
      </w:r>
      <w:proofErr w:type="gramStart"/>
      <w:r>
        <w:rPr>
          <w:rFonts w:eastAsia="Times New Roman"/>
        </w:rPr>
        <w:t xml:space="preserve">  </w:t>
      </w:r>
      <w:r w:rsidR="0070043A">
        <w:rPr>
          <w:rFonts w:eastAsia="Times New Roman"/>
        </w:rPr>
        <w:t>(</w:t>
      </w:r>
      <w:proofErr w:type="gramEnd"/>
      <w:r w:rsidR="0070043A">
        <w:rPr>
          <w:rFonts w:eastAsia="Times New Roman"/>
        </w:rPr>
        <w:t>see second page for additional criteria)</w:t>
      </w:r>
      <w:bookmarkStart w:id="1" w:name="_GoBack"/>
      <w:bookmarkEnd w:id="1"/>
    </w:p>
    <w:p w:rsidR="005A392D" w:rsidRDefault="005A392D" w:rsidP="005A392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quality of research as regularly assessed in peer reviewed publications, textbooks, and book chapters; </w:t>
      </w:r>
    </w:p>
    <w:p w:rsidR="005A392D" w:rsidRDefault="005A392D" w:rsidP="005A392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submission, and funding, of proposals to seek external support for your scholarship; </w:t>
      </w:r>
    </w:p>
    <w:p w:rsidR="005A392D" w:rsidRDefault="005A392D" w:rsidP="005A392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quality of research as regularly assessed through presentations at professional meetings and symposia; </w:t>
      </w:r>
    </w:p>
    <w:p w:rsidR="005A392D" w:rsidRDefault="005A392D" w:rsidP="005A392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effectively advise graduate students in areas directly related to your own research; and </w:t>
      </w:r>
    </w:p>
    <w:p w:rsidR="005A392D" w:rsidRDefault="005A392D" w:rsidP="005A392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proofErr w:type="gramStart"/>
      <w:r>
        <w:rPr>
          <w:rFonts w:eastAsia="Times New Roman"/>
        </w:rPr>
        <w:t>scholarly</w:t>
      </w:r>
      <w:proofErr w:type="gramEnd"/>
      <w:r>
        <w:rPr>
          <w:rFonts w:eastAsia="Times New Roman"/>
        </w:rPr>
        <w:t xml:space="preserve">, professional activities to include serving as editor and providing peer reviews. </w:t>
      </w:r>
    </w:p>
    <w:p w:rsidR="005A392D" w:rsidRDefault="005A392D" w:rsidP="005A392D">
      <w:pPr>
        <w:rPr>
          <w:rFonts w:eastAsia="Times New Roman"/>
        </w:rPr>
      </w:pPr>
      <w:r>
        <w:rPr>
          <w:rFonts w:eastAsia="Times New Roman"/>
        </w:rPr>
        <w:t> </w:t>
      </w:r>
      <w:r>
        <w:rPr>
          <w:rFonts w:eastAsia="Times New Roman"/>
          <w:u w:val="single"/>
        </w:rPr>
        <w:t xml:space="preserve">Service Merit </w:t>
      </w:r>
    </w:p>
    <w:p w:rsidR="005A392D" w:rsidRDefault="005A392D" w:rsidP="005A392D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effective and active in RSENR and UVM faculty governance; </w:t>
      </w:r>
    </w:p>
    <w:p w:rsidR="005A392D" w:rsidRDefault="005A392D" w:rsidP="005A392D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noteworthy service to your profession and active involvement in professional organization(s); </w:t>
      </w:r>
    </w:p>
    <w:p w:rsidR="005A392D" w:rsidRDefault="005A392D" w:rsidP="005A392D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in your capacity as a scholar, exemplary service and outreach to the community and general public; and </w:t>
      </w:r>
    </w:p>
    <w:p w:rsidR="00995160" w:rsidRDefault="005A392D" w:rsidP="00995160">
      <w:pPr>
        <w:numPr>
          <w:ilvl w:val="0"/>
          <w:numId w:val="3"/>
        </w:numPr>
        <w:pBdr>
          <w:bottom w:val="single" w:sz="12" w:space="1" w:color="auto"/>
        </w:pBdr>
        <w:spacing w:before="100" w:beforeAutospacing="1" w:after="100" w:afterAutospacing="1"/>
        <w:rPr>
          <w:rFonts w:eastAsia="Times New Roman"/>
        </w:rPr>
      </w:pPr>
      <w:proofErr w:type="gramStart"/>
      <w:r>
        <w:rPr>
          <w:rFonts w:eastAsia="Times New Roman"/>
        </w:rPr>
        <w:t>active</w:t>
      </w:r>
      <w:proofErr w:type="gramEnd"/>
      <w:r>
        <w:rPr>
          <w:rFonts w:eastAsia="Times New Roman"/>
        </w:rPr>
        <w:t xml:space="preserve"> and effective involvement in promoting diversity and cultural pluralism.</w:t>
      </w:r>
    </w:p>
    <w:p w:rsidR="005A392D" w:rsidRDefault="005A392D" w:rsidP="005A392D">
      <w:pPr>
        <w:rPr>
          <w:rFonts w:eastAsia="Times New Roman"/>
        </w:rPr>
      </w:pPr>
      <w:r>
        <w:rPr>
          <w:rFonts w:eastAsia="Times New Roman"/>
        </w:rPr>
        <w:br/>
        <w:t> </w:t>
      </w:r>
    </w:p>
    <w:p w:rsidR="005A392D" w:rsidRDefault="005A392D">
      <w:pPr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 w:type="page"/>
      </w:r>
    </w:p>
    <w:p w:rsidR="005A392D" w:rsidRDefault="005A392D" w:rsidP="005A392D">
      <w:pPr>
        <w:spacing w:after="240"/>
        <w:jc w:val="center"/>
        <w:rPr>
          <w:rFonts w:eastAsia="Times New Roman"/>
        </w:rPr>
      </w:pPr>
      <w:r>
        <w:rPr>
          <w:rFonts w:eastAsia="Times New Roman"/>
          <w:b/>
          <w:bCs/>
          <w:u w:val="single"/>
        </w:rPr>
        <w:lastRenderedPageBreak/>
        <w:t xml:space="preserve">Research / Scholarship </w:t>
      </w:r>
      <w:proofErr w:type="gramStart"/>
      <w:r>
        <w:rPr>
          <w:rFonts w:eastAsia="Times New Roman"/>
          <w:b/>
          <w:bCs/>
          <w:u w:val="single"/>
        </w:rPr>
        <w:t>Indicators</w:t>
      </w:r>
      <w:bookmarkStart w:id="2" w:name="_ftnref2"/>
      <w:bookmarkEnd w:id="2"/>
      <w:r>
        <w:rPr>
          <w:rFonts w:eastAsia="Times New Roman"/>
          <w:b/>
          <w:bCs/>
          <w:u w:val="single"/>
        </w:rPr>
        <w:t>[</w:t>
      </w:r>
      <w:proofErr w:type="gramEnd"/>
      <w:r w:rsidR="00822DAD">
        <w:rPr>
          <w:rFonts w:eastAsia="Times New Roman"/>
          <w:b/>
          <w:bCs/>
          <w:u w:val="single"/>
        </w:rPr>
        <w:t>1</w:t>
      </w:r>
      <w:r>
        <w:rPr>
          <w:rFonts w:eastAsia="Times New Roman"/>
          <w:b/>
          <w:bCs/>
          <w:u w:val="single"/>
        </w:rPr>
        <w:t>]</w:t>
      </w:r>
    </w:p>
    <w:p w:rsidR="00E94077" w:rsidRDefault="005A392D" w:rsidP="005A392D">
      <w:pPr>
        <w:rPr>
          <w:rFonts w:eastAsia="Times New Roman"/>
        </w:rPr>
      </w:pPr>
      <w:r>
        <w:rPr>
          <w:rFonts w:eastAsia="Times New Roman"/>
        </w:rPr>
        <w:t>Components of research/scholarship productivity (listed in priority order), with products/activities for each component (also listed in priority order)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</w:r>
      <w:r w:rsidRPr="00E94077">
        <w:rPr>
          <w:rFonts w:eastAsia="Times New Roman"/>
        </w:rPr>
        <w:t>Relative</w:t>
      </w:r>
      <w:r>
        <w:rPr>
          <w:rFonts w:eastAsia="Times New Roman"/>
        </w:rPr>
        <w:t xml:space="preserve">                                                 </w:t>
      </w:r>
      <w:r>
        <w:rPr>
          <w:rFonts w:eastAsia="Times New Roman"/>
          <w:u w:val="single"/>
        </w:rPr>
        <w:br/>
        <w:t>Importance</w:t>
      </w:r>
      <w:r>
        <w:rPr>
          <w:rFonts w:eastAsia="Times New Roman"/>
        </w:rPr>
        <w:t>     </w:t>
      </w:r>
      <w:r>
        <w:rPr>
          <w:rFonts w:eastAsia="Times New Roman"/>
          <w:u w:val="single"/>
        </w:rPr>
        <w:t>Component</w:t>
      </w:r>
      <w:r>
        <w:rPr>
          <w:rFonts w:eastAsia="Times New Roman"/>
        </w:rPr>
        <w:t>                  </w:t>
      </w:r>
      <w:r w:rsidR="0035463B">
        <w:rPr>
          <w:rFonts w:eastAsia="Times New Roman"/>
        </w:rPr>
        <w:t xml:space="preserve"> </w:t>
      </w:r>
      <w:r w:rsidR="0035463B">
        <w:rPr>
          <w:rFonts w:eastAsia="Times New Roman"/>
          <w:u w:val="single"/>
        </w:rPr>
        <w:t>Ranked Activities within</w:t>
      </w:r>
      <w:r w:rsidR="0035463B" w:rsidRPr="0035463B">
        <w:rPr>
          <w:rFonts w:eastAsia="Times New Roman"/>
          <w:u w:val="single"/>
        </w:rPr>
        <w:t xml:space="preserve"> </w:t>
      </w:r>
      <w:r w:rsidRPr="0035463B">
        <w:rPr>
          <w:rFonts w:eastAsia="Times New Roman"/>
          <w:u w:val="single"/>
        </w:rPr>
        <w:t>Component</w:t>
      </w:r>
      <w:r>
        <w:rPr>
          <w:rFonts w:eastAsia="Times New Roman"/>
          <w:u w:val="single"/>
        </w:rPr>
        <w:br/>
      </w:r>
      <w:r>
        <w:rPr>
          <w:rFonts w:eastAsia="Times New Roman"/>
          <w:u w:val="single"/>
        </w:rPr>
        <w:br/>
      </w:r>
      <w:r>
        <w:rPr>
          <w:rFonts w:eastAsia="Times New Roman"/>
        </w:rPr>
        <w:t> 1                       Publications                 </w:t>
      </w:r>
      <w:r w:rsidR="00822DAD">
        <w:rPr>
          <w:rFonts w:eastAsia="Times New Roman"/>
        </w:rPr>
        <w:t xml:space="preserve"> </w:t>
      </w:r>
      <w:r w:rsidR="0035463B">
        <w:rPr>
          <w:rFonts w:eastAsia="Times New Roman"/>
        </w:rPr>
        <w:t>R</w:t>
      </w:r>
      <w:r>
        <w:rPr>
          <w:rFonts w:eastAsia="Times New Roman"/>
        </w:rPr>
        <w:t xml:space="preserve">efereed books, journal </w:t>
      </w:r>
      <w:r w:rsidR="0035463B">
        <w:rPr>
          <w:rFonts w:eastAsia="Times New Roman"/>
        </w:rPr>
        <w:t>articles, and book</w:t>
      </w:r>
      <w:r w:rsidR="00E94077">
        <w:rPr>
          <w:rFonts w:eastAsia="Times New Roman"/>
        </w:rPr>
        <w:t xml:space="preserve"> chapters                                       </w:t>
      </w:r>
    </w:p>
    <w:p w:rsidR="00E94077" w:rsidRDefault="00E94077" w:rsidP="005A392D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Proceedings</w:t>
      </w:r>
    </w:p>
    <w:p w:rsidR="00822DAD" w:rsidRDefault="005A392D" w:rsidP="005A392D">
      <w:pPr>
        <w:rPr>
          <w:rFonts w:eastAsia="Times New Roman"/>
        </w:rPr>
      </w:pPr>
      <w:r>
        <w:rPr>
          <w:rFonts w:eastAsia="Times New Roman"/>
        </w:rPr>
        <w:t>                                                                 </w:t>
      </w:r>
      <w:r w:rsidR="00822DAD">
        <w:rPr>
          <w:rFonts w:eastAsia="Times New Roman"/>
        </w:rPr>
        <w:t xml:space="preserve"> T</w:t>
      </w:r>
      <w:r>
        <w:rPr>
          <w:rFonts w:eastAsia="Times New Roman"/>
        </w:rPr>
        <w:t>echnical reports</w:t>
      </w:r>
      <w:r>
        <w:rPr>
          <w:rFonts w:eastAsia="Times New Roman"/>
        </w:rPr>
        <w:br/>
        <w:t>                                                                 </w:t>
      </w:r>
      <w:r w:rsidR="00822DAD">
        <w:rPr>
          <w:rFonts w:eastAsia="Times New Roman"/>
        </w:rPr>
        <w:t xml:space="preserve"> Invited critical reviews</w:t>
      </w:r>
    </w:p>
    <w:p w:rsidR="00822DAD" w:rsidRDefault="00822DAD" w:rsidP="005A392D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Invited exhibitions/performances</w:t>
      </w:r>
    </w:p>
    <w:p w:rsidR="00822DAD" w:rsidRDefault="00822DAD" w:rsidP="005A392D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Juried exhibitions/performances</w:t>
      </w:r>
    </w:p>
    <w:p w:rsidR="005A392D" w:rsidRDefault="00822DAD" w:rsidP="005A392D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P</w:t>
      </w:r>
      <w:r w:rsidR="005A392D">
        <w:rPr>
          <w:rFonts w:eastAsia="Times New Roman"/>
        </w:rPr>
        <w:t>opular articles</w:t>
      </w:r>
      <w:r w:rsidR="005A392D">
        <w:rPr>
          <w:rFonts w:eastAsia="Times New Roman"/>
        </w:rPr>
        <w:br/>
        <w:t>                                                                 </w:t>
      </w:r>
      <w:r>
        <w:rPr>
          <w:rFonts w:eastAsia="Times New Roman"/>
        </w:rPr>
        <w:t xml:space="preserve"> A</w:t>
      </w:r>
      <w:r w:rsidR="005A392D">
        <w:rPr>
          <w:rFonts w:eastAsia="Times New Roman"/>
        </w:rPr>
        <w:t>bstracts</w:t>
      </w:r>
      <w:r w:rsidR="005A392D">
        <w:rPr>
          <w:rFonts w:eastAsia="Times New Roman"/>
        </w:rPr>
        <w:br/>
      </w:r>
    </w:p>
    <w:p w:rsidR="00822DAD" w:rsidRDefault="005A392D" w:rsidP="005A392D">
      <w:pPr>
        <w:rPr>
          <w:rFonts w:eastAsia="Times New Roman"/>
        </w:rPr>
      </w:pPr>
      <w:r>
        <w:rPr>
          <w:rFonts w:eastAsia="Times New Roman"/>
        </w:rPr>
        <w:t>2                        Grants                 </w:t>
      </w:r>
      <w:r w:rsidR="0035463B">
        <w:rPr>
          <w:rFonts w:eastAsia="Times New Roman"/>
        </w:rPr>
        <w:t xml:space="preserve"> </w:t>
      </w:r>
      <w:r w:rsidR="00822DAD">
        <w:rPr>
          <w:rFonts w:eastAsia="Times New Roman"/>
        </w:rPr>
        <w:t xml:space="preserve">          </w:t>
      </w:r>
      <w:r w:rsidR="0035463B">
        <w:rPr>
          <w:rFonts w:eastAsia="Times New Roman"/>
        </w:rPr>
        <w:t>N</w:t>
      </w:r>
      <w:r>
        <w:rPr>
          <w:rFonts w:eastAsia="Times New Roman"/>
        </w:rPr>
        <w:t>umber of successful grants</w:t>
      </w:r>
    </w:p>
    <w:p w:rsidR="005A392D" w:rsidRDefault="00822DAD" w:rsidP="005A392D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(Include role, monetary value, and nature of grant)</w:t>
      </w:r>
      <w:r w:rsidR="005A392D">
        <w:rPr>
          <w:rFonts w:eastAsia="Times New Roman"/>
        </w:rPr>
        <w:br/>
        <w:t>                                                                 </w:t>
      </w:r>
      <w:r w:rsidR="0035463B">
        <w:rPr>
          <w:rFonts w:eastAsia="Times New Roman"/>
        </w:rPr>
        <w:t xml:space="preserve">  N</w:t>
      </w:r>
      <w:r w:rsidR="005A392D">
        <w:rPr>
          <w:rFonts w:eastAsia="Times New Roman"/>
        </w:rPr>
        <w:t>umber of grant proposals</w:t>
      </w:r>
      <w:r>
        <w:rPr>
          <w:rFonts w:eastAsia="Times New Roman"/>
        </w:rPr>
        <w:t xml:space="preserve"> submitted</w:t>
      </w:r>
      <w:r w:rsidR="005A392D">
        <w:rPr>
          <w:rFonts w:eastAsia="Times New Roman"/>
        </w:rPr>
        <w:br/>
        <w:t>                                                                 </w:t>
      </w:r>
      <w:r w:rsidR="0035463B">
        <w:rPr>
          <w:rFonts w:eastAsia="Times New Roman"/>
        </w:rPr>
        <w:t xml:space="preserve">  </w:t>
      </w:r>
      <w:r w:rsidR="005A392D">
        <w:rPr>
          <w:rFonts w:eastAsia="Times New Roman"/>
        </w:rPr>
        <w:t> </w:t>
      </w:r>
      <w:r w:rsidR="005A392D">
        <w:rPr>
          <w:rFonts w:eastAsia="Times New Roman"/>
        </w:rPr>
        <w:br/>
        <w:t>3                        Presentations              </w:t>
      </w:r>
      <w:r w:rsidR="0035463B">
        <w:rPr>
          <w:rFonts w:eastAsia="Times New Roman"/>
        </w:rPr>
        <w:t xml:space="preserve">  I</w:t>
      </w:r>
      <w:r w:rsidR="005A392D">
        <w:rPr>
          <w:rFonts w:eastAsia="Times New Roman"/>
        </w:rPr>
        <w:t>nvited presentations</w:t>
      </w:r>
      <w:r w:rsidR="005A392D">
        <w:rPr>
          <w:rFonts w:eastAsia="Times New Roman"/>
        </w:rPr>
        <w:br/>
        <w:t>                                                                 </w:t>
      </w:r>
      <w:r w:rsidR="0035463B">
        <w:rPr>
          <w:rFonts w:eastAsia="Times New Roman"/>
        </w:rPr>
        <w:t xml:space="preserve">  C</w:t>
      </w:r>
      <w:r w:rsidR="005A392D">
        <w:rPr>
          <w:rFonts w:eastAsia="Times New Roman"/>
        </w:rPr>
        <w:t>ontributed presentations</w:t>
      </w:r>
      <w:r w:rsidR="005A392D">
        <w:rPr>
          <w:rFonts w:eastAsia="Times New Roman"/>
        </w:rPr>
        <w:br/>
        <w:t>                                                                 </w:t>
      </w:r>
      <w:r w:rsidR="0035463B">
        <w:rPr>
          <w:rFonts w:eastAsia="Times New Roman"/>
        </w:rPr>
        <w:t xml:space="preserve">  S</w:t>
      </w:r>
      <w:r w:rsidR="005A392D">
        <w:rPr>
          <w:rFonts w:eastAsia="Times New Roman"/>
        </w:rPr>
        <w:t>ymposia/seminars</w:t>
      </w:r>
      <w:r w:rsidR="005A392D">
        <w:rPr>
          <w:rFonts w:eastAsia="Times New Roman"/>
        </w:rPr>
        <w:br/>
        <w:t>                                                                 </w:t>
      </w:r>
      <w:r w:rsidR="0035463B">
        <w:rPr>
          <w:rFonts w:eastAsia="Times New Roman"/>
        </w:rPr>
        <w:t xml:space="preserve">  P</w:t>
      </w:r>
      <w:r w:rsidR="005A392D">
        <w:rPr>
          <w:rFonts w:eastAsia="Times New Roman"/>
        </w:rPr>
        <w:t>oster sessions</w:t>
      </w:r>
      <w:r w:rsidR="005A392D">
        <w:rPr>
          <w:rFonts w:eastAsia="Times New Roman"/>
        </w:rPr>
        <w:br/>
      </w:r>
    </w:p>
    <w:p w:rsidR="00822DAD" w:rsidRDefault="005A392D" w:rsidP="005A392D">
      <w:pPr>
        <w:rPr>
          <w:rFonts w:eastAsia="Times New Roman"/>
        </w:rPr>
      </w:pPr>
      <w:r>
        <w:rPr>
          <w:rFonts w:eastAsia="Times New Roman"/>
        </w:rPr>
        <w:t>4                        Graduate Research    </w:t>
      </w:r>
      <w:r w:rsidR="0035463B">
        <w:rPr>
          <w:rFonts w:eastAsia="Times New Roman"/>
        </w:rPr>
        <w:t xml:space="preserve">  N</w:t>
      </w:r>
      <w:r>
        <w:rPr>
          <w:rFonts w:eastAsia="Times New Roman"/>
        </w:rPr>
        <w:t xml:space="preserve">umber of </w:t>
      </w:r>
      <w:r w:rsidR="00822DAD">
        <w:rPr>
          <w:rFonts w:eastAsia="Times New Roman"/>
        </w:rPr>
        <w:t xml:space="preserve">and types of </w:t>
      </w:r>
      <w:r>
        <w:rPr>
          <w:rFonts w:eastAsia="Times New Roman"/>
        </w:rPr>
        <w:t>degrees granted</w:t>
      </w:r>
      <w:r>
        <w:rPr>
          <w:rFonts w:eastAsia="Times New Roman"/>
        </w:rPr>
        <w:br/>
        <w:t>                                                                 </w:t>
      </w:r>
      <w:r w:rsidR="0035463B">
        <w:rPr>
          <w:rFonts w:eastAsia="Times New Roman"/>
        </w:rPr>
        <w:t xml:space="preserve">  N</w:t>
      </w:r>
      <w:r>
        <w:rPr>
          <w:rFonts w:eastAsia="Times New Roman"/>
        </w:rPr>
        <w:t xml:space="preserve">umber of </w:t>
      </w:r>
      <w:proofErr w:type="gramStart"/>
      <w:r>
        <w:rPr>
          <w:rFonts w:eastAsia="Times New Roman"/>
        </w:rPr>
        <w:t>advisees</w:t>
      </w:r>
      <w:proofErr w:type="gramEnd"/>
      <w:r>
        <w:rPr>
          <w:rFonts w:eastAsia="Times New Roman"/>
        </w:rPr>
        <w:br/>
      </w:r>
      <w:r w:rsidR="00822DAD">
        <w:rPr>
          <w:rFonts w:eastAsia="Times New Roman"/>
        </w:rPr>
        <w:t xml:space="preserve">                                                                   Competitive national/international </w:t>
      </w:r>
    </w:p>
    <w:p w:rsidR="00822DAD" w:rsidRDefault="00822DAD" w:rsidP="005A392D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</w:t>
      </w:r>
      <w:proofErr w:type="gramStart"/>
      <w:r>
        <w:rPr>
          <w:rFonts w:eastAsia="Times New Roman"/>
        </w:rPr>
        <w:t>scholarships/fellowships</w:t>
      </w:r>
      <w:proofErr w:type="gramEnd"/>
    </w:p>
    <w:p w:rsidR="00822DAD" w:rsidRDefault="00822DAD" w:rsidP="005A392D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Placement of students in the field</w:t>
      </w:r>
    </w:p>
    <w:p w:rsidR="005A392D" w:rsidRDefault="00822DAD" w:rsidP="005A392D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</w:t>
      </w:r>
      <w:r w:rsidR="0035463B">
        <w:rPr>
          <w:rFonts w:eastAsia="Times New Roman"/>
        </w:rPr>
        <w:t>N</w:t>
      </w:r>
      <w:r w:rsidR="005A392D">
        <w:rPr>
          <w:rFonts w:eastAsia="Times New Roman"/>
        </w:rPr>
        <w:t xml:space="preserve">umber of </w:t>
      </w:r>
      <w:r>
        <w:rPr>
          <w:rFonts w:eastAsia="Times New Roman"/>
        </w:rPr>
        <w:t xml:space="preserve">graduate </w:t>
      </w:r>
      <w:r w:rsidR="005A392D">
        <w:rPr>
          <w:rFonts w:eastAsia="Times New Roman"/>
        </w:rPr>
        <w:t>committees</w:t>
      </w:r>
      <w:r w:rsidR="005A392D">
        <w:rPr>
          <w:rFonts w:eastAsia="Times New Roman"/>
        </w:rPr>
        <w:br/>
        <w:t> </w:t>
      </w:r>
    </w:p>
    <w:p w:rsidR="00822DAD" w:rsidRDefault="005A392D" w:rsidP="005A392D">
      <w:pPr>
        <w:rPr>
          <w:rFonts w:eastAsia="Times New Roman"/>
        </w:rPr>
      </w:pPr>
      <w:r>
        <w:rPr>
          <w:rFonts w:eastAsia="Times New Roman"/>
        </w:rPr>
        <w:t xml:space="preserve">5                       </w:t>
      </w:r>
      <w:r w:rsidR="0035463B">
        <w:rPr>
          <w:rFonts w:eastAsia="Times New Roman"/>
        </w:rPr>
        <w:t xml:space="preserve"> </w:t>
      </w:r>
      <w:r>
        <w:rPr>
          <w:rFonts w:eastAsia="Times New Roman"/>
        </w:rPr>
        <w:t xml:space="preserve">Professional </w:t>
      </w:r>
      <w:proofErr w:type="gramStart"/>
      <w:r>
        <w:rPr>
          <w:rFonts w:eastAsia="Times New Roman"/>
        </w:rPr>
        <w:t>Activities</w:t>
      </w:r>
      <w:r w:rsidR="0035463B">
        <w:rPr>
          <w:rFonts w:eastAsia="Times New Roman"/>
        </w:rPr>
        <w:t xml:space="preserve">  E</w:t>
      </w:r>
      <w:r>
        <w:rPr>
          <w:rFonts w:eastAsia="Times New Roman"/>
        </w:rPr>
        <w:t>ditorships</w:t>
      </w:r>
      <w:proofErr w:type="gramEnd"/>
      <w:r>
        <w:rPr>
          <w:rFonts w:eastAsia="Times New Roman"/>
        </w:rPr>
        <w:br/>
        <w:t>                                                                    </w:t>
      </w:r>
      <w:r w:rsidR="0035463B">
        <w:rPr>
          <w:rFonts w:eastAsia="Times New Roman"/>
        </w:rPr>
        <w:t>P</w:t>
      </w:r>
      <w:r>
        <w:rPr>
          <w:rFonts w:eastAsia="Times New Roman"/>
        </w:rPr>
        <w:t>eer review</w:t>
      </w:r>
      <w:r>
        <w:rPr>
          <w:rFonts w:eastAsia="Times New Roman"/>
        </w:rPr>
        <w:br/>
        <w:t>                                                                    </w:t>
      </w:r>
      <w:r w:rsidR="0035463B">
        <w:rPr>
          <w:rFonts w:eastAsia="Times New Roman"/>
        </w:rPr>
        <w:t>Meeting C</w:t>
      </w:r>
      <w:r>
        <w:rPr>
          <w:rFonts w:eastAsia="Times New Roman"/>
        </w:rPr>
        <w:t>hair</w:t>
      </w:r>
      <w:r w:rsidR="0035463B">
        <w:rPr>
          <w:rFonts w:eastAsia="Times New Roman"/>
        </w:rPr>
        <w:t>s</w:t>
      </w:r>
    </w:p>
    <w:p w:rsidR="00E250FC" w:rsidRDefault="00E250FC" w:rsidP="005A392D">
      <w:pPr>
        <w:rPr>
          <w:rFonts w:eastAsia="Times New Roman"/>
        </w:rPr>
      </w:pPr>
    </w:p>
    <w:p w:rsidR="00822DAD" w:rsidRDefault="00822DAD" w:rsidP="005A392D">
      <w:pPr>
        <w:rPr>
          <w:rFonts w:eastAsia="Times New Roman"/>
        </w:rPr>
      </w:pPr>
      <w:r>
        <w:rPr>
          <w:rFonts w:eastAsia="Times New Roman"/>
        </w:rPr>
        <w:t xml:space="preserve">5                        Awards                            Major </w:t>
      </w:r>
      <w:proofErr w:type="gramStart"/>
      <w:r>
        <w:rPr>
          <w:rFonts w:eastAsia="Times New Roman"/>
        </w:rPr>
        <w:t>awards</w:t>
      </w:r>
      <w:proofErr w:type="gramEnd"/>
      <w:r>
        <w:rPr>
          <w:rFonts w:eastAsia="Times New Roman"/>
        </w:rPr>
        <w:t>, honors, prizes</w:t>
      </w:r>
    </w:p>
    <w:p w:rsidR="00822DAD" w:rsidRDefault="00822DAD" w:rsidP="005A392D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Fellowships awarded</w:t>
      </w:r>
    </w:p>
    <w:p w:rsidR="00822DAD" w:rsidRDefault="00822DAD" w:rsidP="005A392D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Membership in a national academy/society</w:t>
      </w:r>
    </w:p>
    <w:p w:rsidR="005A392D" w:rsidRDefault="00822DAD" w:rsidP="005A392D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</w:t>
      </w:r>
    </w:p>
    <w:p w:rsidR="003D56B8" w:rsidRDefault="005A392D" w:rsidP="005A392D">
      <w:r>
        <w:rPr>
          <w:rFonts w:eastAsia="Times New Roman"/>
        </w:rPr>
        <w:t>6                        Research Support          computers, biometrics</w:t>
      </w:r>
      <w:r w:rsidR="0035463B">
        <w:rPr>
          <w:rFonts w:eastAsia="Times New Roman"/>
        </w:rPr>
        <w:t xml:space="preserve">, equipment, </w:t>
      </w:r>
      <w:r w:rsidR="00E250FC">
        <w:rPr>
          <w:rFonts w:eastAsia="Times New Roman"/>
        </w:rPr>
        <w:t>etc.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bookmarkStart w:id="3" w:name="_ftn1"/>
      <w:bookmarkStart w:id="4" w:name="_ftn2"/>
      <w:bookmarkEnd w:id="3"/>
      <w:bookmarkEnd w:id="4"/>
      <w:r w:rsidR="00822DAD">
        <w:rPr>
          <w:rFonts w:eastAsia="Times New Roman"/>
        </w:rPr>
        <w:t>[1</w:t>
      </w:r>
      <w:r>
        <w:rPr>
          <w:rFonts w:eastAsia="Times New Roman"/>
        </w:rPr>
        <w:t>] List and priorities developed by RSENR faculty</w:t>
      </w:r>
    </w:p>
    <w:sectPr w:rsidR="003D56B8" w:rsidSect="00C44D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E82"/>
    <w:multiLevelType w:val="multilevel"/>
    <w:tmpl w:val="8B92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764CC3"/>
    <w:multiLevelType w:val="multilevel"/>
    <w:tmpl w:val="173CC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7D7C3B"/>
    <w:multiLevelType w:val="multilevel"/>
    <w:tmpl w:val="8ABE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2D"/>
    <w:rsid w:val="00124250"/>
    <w:rsid w:val="0035463B"/>
    <w:rsid w:val="003D56B8"/>
    <w:rsid w:val="00487BC3"/>
    <w:rsid w:val="005A392D"/>
    <w:rsid w:val="0070043A"/>
    <w:rsid w:val="00822DAD"/>
    <w:rsid w:val="00864A29"/>
    <w:rsid w:val="00995160"/>
    <w:rsid w:val="00C44DDC"/>
    <w:rsid w:val="00E250FC"/>
    <w:rsid w:val="00E94077"/>
    <w:rsid w:val="00F3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B92305"/>
  <w15:docId w15:val="{4BA02CA6-E5E5-4826-A055-ECBB5A3A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92D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546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463B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DD88D06903344B559C9906EFADC81" ma:contentTypeVersion="6" ma:contentTypeDescription="Create a new document." ma:contentTypeScope="" ma:versionID="7de5e7cdec3181b1bd42e37dba5658f6">
  <xsd:schema xmlns:xsd="http://www.w3.org/2001/XMLSchema" xmlns:xs="http://www.w3.org/2001/XMLSchema" xmlns:p="http://schemas.microsoft.com/office/2006/metadata/properties" xmlns:ns2="511bf74a-d0dd-441e-9239-a341273048e9" xmlns:ns3="2f5b7630-9b0d-427c-a6c3-0b6d4084108b" targetNamespace="http://schemas.microsoft.com/office/2006/metadata/properties" ma:root="true" ma:fieldsID="ad8e9d8b28f85d000b3e872dbd797ad1" ns2:_="" ns3:_="">
    <xsd:import namespace="511bf74a-d0dd-441e-9239-a341273048e9"/>
    <xsd:import namespace="2f5b7630-9b0d-427c-a6c3-0b6d40841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bf74a-d0dd-441e-9239-a341273048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b7630-9b0d-427c-a6c3-0b6d40841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74E0AD-4994-4DA3-9DC1-6EF75422D761}"/>
</file>

<file path=customXml/itemProps2.xml><?xml version="1.0" encoding="utf-8"?>
<ds:datastoreItem xmlns:ds="http://schemas.openxmlformats.org/officeDocument/2006/customXml" ds:itemID="{B914B003-8ECE-44C4-B56A-58DA4496579A}"/>
</file>

<file path=customXml/itemProps3.xml><?xml version="1.0" encoding="utf-8"?>
<ds:datastoreItem xmlns:ds="http://schemas.openxmlformats.org/officeDocument/2006/customXml" ds:itemID="{0730112B-7982-4BE8-9D0E-D6E4252D3C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UVM College of Medicine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chulse</dc:creator>
  <cp:keywords/>
  <dc:description/>
  <cp:lastModifiedBy>Allan Strong</cp:lastModifiedBy>
  <cp:revision>6</cp:revision>
  <cp:lastPrinted>2015-12-01T21:50:00Z</cp:lastPrinted>
  <dcterms:created xsi:type="dcterms:W3CDTF">2015-12-01T22:25:00Z</dcterms:created>
  <dcterms:modified xsi:type="dcterms:W3CDTF">2017-06-22T13:21:00Z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0x010100C3EDD88D06903344B559C9906EFADC81</vt:lpwstr>
  </property>
</Properties>
</file>