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AC7F" w14:textId="77777777" w:rsidR="00CF6CD2" w:rsidRPr="00CF6CD2" w:rsidRDefault="00CF6CD2" w:rsidP="00CF6CD2">
      <w:pPr>
        <w:jc w:val="center"/>
        <w:rPr>
          <w:b/>
          <w:iCs/>
          <w:sz w:val="32"/>
          <w:szCs w:val="32"/>
        </w:rPr>
      </w:pPr>
      <w:r w:rsidRPr="00CF6CD2">
        <w:rPr>
          <w:b/>
          <w:iCs/>
          <w:sz w:val="32"/>
          <w:szCs w:val="32"/>
        </w:rPr>
        <w:t>Factors that Help or Hinder PBIS Sustainability</w:t>
      </w:r>
    </w:p>
    <w:p w14:paraId="78A54CBB" w14:textId="77777777" w:rsidR="008F5226" w:rsidRDefault="008F5226" w:rsidP="008F5226">
      <w:pPr>
        <w:jc w:val="center"/>
        <w:rPr>
          <w:i/>
          <w:iCs/>
        </w:rPr>
      </w:pPr>
      <w:r>
        <w:rPr>
          <w:i/>
          <w:iCs/>
        </w:rPr>
        <w:t xml:space="preserve">Adapted From </w:t>
      </w:r>
      <w:proofErr w:type="spellStart"/>
      <w:r w:rsidRPr="00CF6CD2">
        <w:rPr>
          <w:i/>
          <w:iCs/>
        </w:rPr>
        <w:t>Andreou</w:t>
      </w:r>
      <w:proofErr w:type="spellEnd"/>
      <w:r w:rsidRPr="00CF6CD2">
        <w:rPr>
          <w:i/>
          <w:iCs/>
        </w:rPr>
        <w:t>, T.</w:t>
      </w:r>
      <w:proofErr w:type="gramStart"/>
      <w:r w:rsidRPr="00CF6CD2">
        <w:rPr>
          <w:i/>
          <w:iCs/>
        </w:rPr>
        <w:t>,  McIntosh</w:t>
      </w:r>
      <w:proofErr w:type="gramEnd"/>
      <w:r w:rsidRPr="00CF6CD2">
        <w:rPr>
          <w:i/>
          <w:iCs/>
        </w:rPr>
        <w:t xml:space="preserve">, </w:t>
      </w:r>
      <w:r>
        <w:rPr>
          <w:i/>
          <w:iCs/>
        </w:rPr>
        <w:t>K., Ross, S., &amp; Kahn, J.  (2014)</w:t>
      </w:r>
    </w:p>
    <w:p w14:paraId="787D9339" w14:textId="77777777" w:rsidR="008F5226" w:rsidRDefault="008F5226" w:rsidP="008F5226">
      <w:pPr>
        <w:rPr>
          <w:i/>
          <w:iCs/>
        </w:rPr>
      </w:pPr>
    </w:p>
    <w:p w14:paraId="0485E420" w14:textId="77777777" w:rsidR="00CF6CD2" w:rsidRDefault="00CF6CD2" w:rsidP="00CF6CD2">
      <w:pPr>
        <w:rPr>
          <w:b/>
          <w:iCs/>
        </w:rPr>
      </w:pPr>
      <w:bookmarkStart w:id="0" w:name="_GoBack"/>
      <w:bookmarkEnd w:id="0"/>
    </w:p>
    <w:p w14:paraId="1F8D6131" w14:textId="77777777" w:rsidR="00CF6CD2" w:rsidRPr="00CF6CD2" w:rsidRDefault="00CF6CD2" w:rsidP="00CF6CD2">
      <w:pPr>
        <w:rPr>
          <w:iCs/>
        </w:rPr>
      </w:pPr>
      <w:r w:rsidRPr="00CF6CD2">
        <w:rPr>
          <w:b/>
          <w:iCs/>
        </w:rPr>
        <w:t>Directions:</w:t>
      </w:r>
      <w:r w:rsidRPr="00CF6CD2">
        <w:rPr>
          <w:iCs/>
        </w:rPr>
        <w:t xml:space="preserve">  Please review the following list of factors that help or hinder PBIS sustainability.  Choose the top three factors that are of most concern for you at your school.  With your </w:t>
      </w:r>
      <w:proofErr w:type="gramStart"/>
      <w:r w:rsidRPr="00CF6CD2">
        <w:rPr>
          <w:iCs/>
        </w:rPr>
        <w:t>table mates</w:t>
      </w:r>
      <w:proofErr w:type="gramEnd"/>
      <w:r w:rsidRPr="00CF6CD2">
        <w:rPr>
          <w:iCs/>
        </w:rPr>
        <w:t xml:space="preserve">, prioritize which factors you will discuss.  Share strategies that you may be able to take back to your school.  </w:t>
      </w:r>
    </w:p>
    <w:p w14:paraId="0DD645CF" w14:textId="77777777" w:rsidR="00CF6CD2" w:rsidRDefault="00CF6CD2" w:rsidP="00CF6CD2">
      <w:pPr>
        <w:rPr>
          <w:i/>
          <w:iCs/>
        </w:rPr>
      </w:pPr>
    </w:p>
    <w:p w14:paraId="7040C1BB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</w:tabs>
      </w:pPr>
      <w:r w:rsidRPr="00CF6CD2">
        <w:rPr>
          <w:i/>
          <w:iCs/>
        </w:rPr>
        <w:t>Continuous Teaching and Reinforcement</w:t>
      </w:r>
    </w:p>
    <w:p w14:paraId="7F551139" w14:textId="77777777" w:rsidR="00CF6CD2" w:rsidRDefault="00CF6CD2" w:rsidP="00CF6CD2"/>
    <w:p w14:paraId="7D82C64B" w14:textId="77777777" w:rsidR="00CF6CD2" w:rsidRPr="00CF6CD2" w:rsidRDefault="00CF6CD2" w:rsidP="00CF6CD2"/>
    <w:p w14:paraId="1CFE1E90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Team Effectiveness</w:t>
      </w:r>
    </w:p>
    <w:p w14:paraId="5BE742C4" w14:textId="77777777" w:rsidR="00CF6CD2" w:rsidRDefault="00CF6CD2" w:rsidP="00CF6CD2"/>
    <w:p w14:paraId="51F94BD8" w14:textId="77777777" w:rsidR="00CF6CD2" w:rsidRPr="00CF6CD2" w:rsidRDefault="00CF6CD2" w:rsidP="00CF6CD2"/>
    <w:p w14:paraId="63DF73DC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Staff Ownership</w:t>
      </w:r>
    </w:p>
    <w:p w14:paraId="0E6CA953" w14:textId="77777777" w:rsidR="00CF6CD2" w:rsidRDefault="00CF6CD2" w:rsidP="00CF6CD2">
      <w:pPr>
        <w:ind w:left="360"/>
      </w:pPr>
    </w:p>
    <w:p w14:paraId="79A885ED" w14:textId="77777777" w:rsidR="00CF6CD2" w:rsidRPr="00CF6CD2" w:rsidRDefault="00CF6CD2" w:rsidP="00CF6CD2">
      <w:pPr>
        <w:ind w:left="360"/>
      </w:pPr>
    </w:p>
    <w:p w14:paraId="5126DED1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Administrator Involvement</w:t>
      </w:r>
    </w:p>
    <w:p w14:paraId="5B3ECC5E" w14:textId="77777777" w:rsidR="00CF6CD2" w:rsidRDefault="00CF6CD2" w:rsidP="00CF6CD2"/>
    <w:p w14:paraId="13332731" w14:textId="77777777" w:rsidR="00CF6CD2" w:rsidRPr="00CF6CD2" w:rsidRDefault="00CF6CD2" w:rsidP="00CF6CD2"/>
    <w:p w14:paraId="2C732BA3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Use of Data</w:t>
      </w:r>
    </w:p>
    <w:p w14:paraId="595DE5D4" w14:textId="77777777" w:rsidR="00CF6CD2" w:rsidRDefault="00CF6CD2" w:rsidP="00CF6CD2"/>
    <w:p w14:paraId="0246D926" w14:textId="77777777" w:rsidR="00CF6CD2" w:rsidRPr="00CF6CD2" w:rsidRDefault="00CF6CD2" w:rsidP="00CF6CD2"/>
    <w:p w14:paraId="73054631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Community of Practice</w:t>
      </w:r>
    </w:p>
    <w:p w14:paraId="2C62B945" w14:textId="77777777" w:rsidR="00CF6CD2" w:rsidRDefault="00CF6CD2" w:rsidP="00CF6CD2">
      <w:pPr>
        <w:tabs>
          <w:tab w:val="num" w:pos="720"/>
        </w:tabs>
      </w:pPr>
    </w:p>
    <w:p w14:paraId="626A5306" w14:textId="77777777" w:rsidR="00CF6CD2" w:rsidRPr="00CF6CD2" w:rsidRDefault="00CF6CD2" w:rsidP="00CF6CD2">
      <w:pPr>
        <w:ind w:left="360"/>
      </w:pPr>
    </w:p>
    <w:p w14:paraId="23FFE78C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Access to External Expertise</w:t>
      </w:r>
    </w:p>
    <w:p w14:paraId="2B629B96" w14:textId="77777777" w:rsidR="00CF6CD2" w:rsidRDefault="00CF6CD2" w:rsidP="00CF6CD2">
      <w:pPr>
        <w:ind w:left="360"/>
        <w:rPr>
          <w:i/>
          <w:iCs/>
        </w:rPr>
      </w:pPr>
    </w:p>
    <w:p w14:paraId="00F7860A" w14:textId="77777777" w:rsidR="00CF6CD2" w:rsidRPr="00CF6CD2" w:rsidRDefault="00CF6CD2" w:rsidP="00CF6CD2">
      <w:pPr>
        <w:ind w:left="360"/>
      </w:pPr>
    </w:p>
    <w:p w14:paraId="32DDD81E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Maintaining PBIS as a Priority</w:t>
      </w:r>
    </w:p>
    <w:p w14:paraId="03B8D05E" w14:textId="77777777" w:rsidR="00CF6CD2" w:rsidRDefault="00CF6CD2" w:rsidP="00CF6CD2">
      <w:pPr>
        <w:ind w:left="360"/>
      </w:pPr>
    </w:p>
    <w:p w14:paraId="641E607A" w14:textId="77777777" w:rsidR="00CF6CD2" w:rsidRPr="00CF6CD2" w:rsidRDefault="00CF6CD2" w:rsidP="00CF6CD2">
      <w:pPr>
        <w:ind w:left="360"/>
      </w:pPr>
    </w:p>
    <w:p w14:paraId="7C6824F6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 w:rsidRPr="00CF6CD2">
        <w:rPr>
          <w:i/>
          <w:iCs/>
        </w:rPr>
        <w:t>Staff Turnover</w:t>
      </w:r>
    </w:p>
    <w:p w14:paraId="425EE475" w14:textId="77777777" w:rsidR="00CF6CD2" w:rsidRDefault="00CF6CD2" w:rsidP="00CF6CD2">
      <w:pPr>
        <w:tabs>
          <w:tab w:val="num" w:pos="720"/>
        </w:tabs>
      </w:pPr>
    </w:p>
    <w:p w14:paraId="4D6F3658" w14:textId="77777777" w:rsidR="00CF6CD2" w:rsidRPr="00CF6CD2" w:rsidRDefault="00CF6CD2" w:rsidP="00CF6CD2">
      <w:pPr>
        <w:ind w:left="360"/>
      </w:pPr>
    </w:p>
    <w:p w14:paraId="3E849FA4" w14:textId="77777777" w:rsidR="00641DBF" w:rsidRPr="00CF6CD2" w:rsidRDefault="00CF6CD2" w:rsidP="00CF6CD2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i/>
          <w:iCs/>
        </w:rPr>
        <w:t xml:space="preserve"> </w:t>
      </w:r>
      <w:r w:rsidRPr="00CF6CD2">
        <w:rPr>
          <w:i/>
          <w:iCs/>
        </w:rPr>
        <w:t>Conflict with or Mistaken Personal Beliefs</w:t>
      </w:r>
    </w:p>
    <w:p w14:paraId="00ED2FF9" w14:textId="77777777" w:rsidR="00F504D0" w:rsidRDefault="00F504D0"/>
    <w:sectPr w:rsidR="00F504D0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75F"/>
    <w:multiLevelType w:val="hybridMultilevel"/>
    <w:tmpl w:val="E85CB988"/>
    <w:lvl w:ilvl="0" w:tplc="1DC67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3221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4AEF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8A57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36D4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6AE3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82D7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6E05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74DE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D2"/>
    <w:rsid w:val="00641DBF"/>
    <w:rsid w:val="008F5226"/>
    <w:rsid w:val="00CF6CD2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FD14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0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39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6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6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63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35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5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6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34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Macintosh Word</Application>
  <DocSecurity>0</DocSecurity>
  <Lines>5</Lines>
  <Paragraphs>1</Paragraphs>
  <ScaleCrop>false</ScaleCrop>
  <Company>UVM CESS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2</cp:revision>
  <dcterms:created xsi:type="dcterms:W3CDTF">2015-09-30T16:22:00Z</dcterms:created>
  <dcterms:modified xsi:type="dcterms:W3CDTF">2015-10-02T14:55:00Z</dcterms:modified>
</cp:coreProperties>
</file>